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B848" w14:textId="652D5CAC" w:rsidR="00C126DC" w:rsidRPr="00C126DC" w:rsidRDefault="00C126DC" w:rsidP="00C126DC">
      <w:pPr>
        <w:autoSpaceDE w:val="0"/>
        <w:autoSpaceDN w:val="0"/>
        <w:adjustRightInd w:val="0"/>
        <w:spacing w:after="0" w:line="240" w:lineRule="auto"/>
        <w:ind w:right="427"/>
        <w:jc w:val="center"/>
        <w:rPr>
          <w:rFonts w:ascii="Times New Roman" w:hAnsi="Times New Roman"/>
          <w:sz w:val="36"/>
          <w:szCs w:val="24"/>
        </w:rPr>
      </w:pPr>
      <w:r w:rsidRPr="00C126DC">
        <w:rPr>
          <w:rFonts w:ascii="Times New Roman" w:hAnsi="Times New Roman"/>
          <w:sz w:val="36"/>
          <w:szCs w:val="24"/>
        </w:rPr>
        <w:t>ПРОЕКТ</w:t>
      </w:r>
    </w:p>
    <w:p w14:paraId="04D63316" w14:textId="77777777" w:rsidR="008E41D9" w:rsidRPr="00A81B48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A81B48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52F08" w14:textId="77777777" w:rsidR="00C96F8A" w:rsidRPr="00A81B48" w:rsidRDefault="00ED231D" w:rsidP="00C96F8A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 w:rsidRPr="00A81B48">
        <w:rPr>
          <w:rFonts w:ascii="Times New Roman" w:hAnsi="Times New Roman"/>
          <w:sz w:val="28"/>
          <w:szCs w:val="24"/>
        </w:rPr>
        <w:t>В</w:t>
      </w:r>
      <w:r w:rsidR="009012CC" w:rsidRPr="00A81B48">
        <w:rPr>
          <w:rFonts w:ascii="Times New Roman" w:hAnsi="Times New Roman"/>
          <w:sz w:val="28"/>
          <w:szCs w:val="24"/>
        </w:rPr>
        <w:t xml:space="preserve">едомственная программа </w:t>
      </w:r>
      <w:r w:rsidRPr="00A81B48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A81B48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A81B48">
        <w:rPr>
          <w:rFonts w:ascii="Times New Roman" w:hAnsi="Times New Roman"/>
          <w:sz w:val="28"/>
          <w:szCs w:val="24"/>
        </w:rPr>
        <w:t>вреда (ущерба) охраняемым</w:t>
      </w:r>
      <w:r w:rsidR="009012CC" w:rsidRPr="00A81B48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3"/>
      <w:bookmarkEnd w:id="4"/>
      <w:r w:rsidR="001A633C" w:rsidRPr="00A81B48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C96F8A" w:rsidRPr="00A81B48">
        <w:rPr>
          <w:rFonts w:ascii="Times New Roman" w:hAnsi="Times New Roman"/>
          <w:sz w:val="28"/>
          <w:szCs w:val="24"/>
        </w:rPr>
        <w:t xml:space="preserve">муниципального земельного контроля </w:t>
      </w:r>
    </w:p>
    <w:p w14:paraId="4E0D6AB6" w14:textId="49AF9334" w:rsidR="00E4086A" w:rsidRPr="00A81B48" w:rsidRDefault="00C96F8A" w:rsidP="00C96F8A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A81B48">
        <w:rPr>
          <w:rFonts w:ascii="Times New Roman" w:hAnsi="Times New Roman"/>
          <w:sz w:val="28"/>
          <w:szCs w:val="24"/>
        </w:rPr>
        <w:t xml:space="preserve">на территории Талдомского городского округа </w:t>
      </w:r>
      <w:r w:rsidR="002C12E9" w:rsidRPr="00A81B48">
        <w:rPr>
          <w:rFonts w:ascii="Times New Roman" w:hAnsi="Times New Roman"/>
          <w:sz w:val="28"/>
          <w:szCs w:val="24"/>
        </w:rPr>
        <w:t>на 20</w:t>
      </w:r>
      <w:r w:rsidR="001A67AF" w:rsidRPr="00A81B48">
        <w:rPr>
          <w:rFonts w:ascii="Times New Roman" w:hAnsi="Times New Roman"/>
          <w:sz w:val="28"/>
          <w:szCs w:val="24"/>
        </w:rPr>
        <w:t>2</w:t>
      </w:r>
      <w:r w:rsidR="00C126DC">
        <w:rPr>
          <w:rFonts w:ascii="Times New Roman" w:hAnsi="Times New Roman"/>
          <w:sz w:val="28"/>
          <w:szCs w:val="24"/>
        </w:rPr>
        <w:t>4</w:t>
      </w:r>
      <w:r w:rsidR="002C12E9" w:rsidRPr="00A81B48">
        <w:rPr>
          <w:rFonts w:ascii="Times New Roman" w:hAnsi="Times New Roman"/>
          <w:sz w:val="28"/>
          <w:szCs w:val="24"/>
        </w:rPr>
        <w:t xml:space="preserve"> </w:t>
      </w:r>
      <w:r w:rsidR="001A67AF" w:rsidRPr="00A81B48">
        <w:rPr>
          <w:rFonts w:ascii="Times New Roman" w:hAnsi="Times New Roman"/>
          <w:sz w:val="28"/>
          <w:szCs w:val="24"/>
        </w:rPr>
        <w:t>год</w:t>
      </w:r>
      <w:r w:rsidR="00FB688C" w:rsidRPr="00A81B48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A81B48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1B48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A81B48" w:rsidRDefault="0082037E" w:rsidP="0082037E">
      <w:pPr>
        <w:pStyle w:val="1"/>
        <w:spacing w:before="0"/>
        <w:ind w:right="290"/>
        <w:jc w:val="center"/>
      </w:pPr>
      <w:r w:rsidRPr="00A81B48">
        <w:t>ПАСПОРТ</w:t>
      </w:r>
    </w:p>
    <w:p w14:paraId="555A0DE6" w14:textId="77777777" w:rsidR="0082037E" w:rsidRPr="00A81B48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A81B48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A81B48" w:rsidRPr="00A81B48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A81B48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A81B48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6A7A83B1" w:rsidR="0082037E" w:rsidRPr="00A81B48" w:rsidRDefault="0082037E" w:rsidP="00ED3A0E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A81B48">
              <w:rPr>
                <w:sz w:val="24"/>
              </w:rPr>
              <w:t xml:space="preserve">Ведомственная программа профилактики </w:t>
            </w:r>
            <w:r w:rsidR="00DA66DB" w:rsidRPr="00A81B48">
              <w:rPr>
                <w:sz w:val="24"/>
              </w:rPr>
              <w:t xml:space="preserve">рисков причинения </w:t>
            </w:r>
            <w:r w:rsidR="00CC147E" w:rsidRPr="00A81B48">
              <w:rPr>
                <w:sz w:val="24"/>
              </w:rPr>
              <w:t>вреда (ущерба) охраняемым</w:t>
            </w:r>
            <w:r w:rsidR="00DA66DB" w:rsidRPr="00A81B48">
              <w:rPr>
                <w:sz w:val="24"/>
              </w:rPr>
              <w:t xml:space="preserve"> законом ценностям </w:t>
            </w:r>
            <w:r w:rsidR="00C96F8A" w:rsidRPr="00A81B48">
              <w:rPr>
                <w:sz w:val="24"/>
              </w:rPr>
              <w:t>муниципального земельного контроля на территории Талдомского городского округа</w:t>
            </w:r>
            <w:r w:rsidR="00DA66DB" w:rsidRPr="00A81B48">
              <w:rPr>
                <w:sz w:val="24"/>
              </w:rPr>
              <w:t xml:space="preserve"> </w:t>
            </w:r>
            <w:r w:rsidR="001A67AF" w:rsidRPr="00A81B48">
              <w:rPr>
                <w:sz w:val="24"/>
              </w:rPr>
              <w:t>на 202</w:t>
            </w:r>
            <w:r w:rsidR="00ED3A0E">
              <w:rPr>
                <w:sz w:val="24"/>
              </w:rPr>
              <w:t>4</w:t>
            </w:r>
            <w:r w:rsidR="00DA66DB" w:rsidRPr="00A81B48">
              <w:rPr>
                <w:sz w:val="24"/>
              </w:rPr>
              <w:t xml:space="preserve"> год</w:t>
            </w:r>
            <w:r w:rsidR="009E20B4" w:rsidRPr="00A81B48">
              <w:rPr>
                <w:sz w:val="24"/>
              </w:rPr>
              <w:t xml:space="preserve"> </w:t>
            </w:r>
            <w:r w:rsidR="00F909F6" w:rsidRPr="00A81B48">
              <w:rPr>
                <w:sz w:val="24"/>
              </w:rPr>
              <w:br/>
            </w:r>
            <w:r w:rsidR="009E20B4" w:rsidRPr="00A81B48">
              <w:rPr>
                <w:sz w:val="24"/>
              </w:rPr>
              <w:t xml:space="preserve">(далее </w:t>
            </w:r>
            <w:r w:rsidR="00902C49" w:rsidRPr="00A81B48">
              <w:rPr>
                <w:sz w:val="24"/>
              </w:rPr>
              <w:t>-</w:t>
            </w:r>
            <w:r w:rsidR="009E20B4" w:rsidRPr="00A81B48">
              <w:rPr>
                <w:sz w:val="24"/>
              </w:rPr>
              <w:t xml:space="preserve"> программа профилактики)</w:t>
            </w:r>
            <w:r w:rsidR="00902C49" w:rsidRPr="00A81B48">
              <w:rPr>
                <w:sz w:val="24"/>
              </w:rPr>
              <w:t>.</w:t>
            </w:r>
          </w:p>
        </w:tc>
      </w:tr>
      <w:tr w:rsidR="00A81B48" w:rsidRPr="00A81B48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A81B48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A81B48">
              <w:rPr>
                <w:sz w:val="24"/>
              </w:rPr>
              <w:t>Правовые основания разработки программы</w:t>
            </w:r>
            <w:r w:rsidR="009E20B4" w:rsidRPr="00A81B48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A81B48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A81B48">
              <w:rPr>
                <w:sz w:val="24"/>
              </w:rPr>
              <w:t xml:space="preserve">Федеральный закон от 31.07.2020 № 248-ФЗ </w:t>
            </w:r>
            <w:r w:rsidRPr="00A81B48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A81B48">
              <w:rPr>
                <w:sz w:val="24"/>
              </w:rPr>
              <w:t xml:space="preserve"> (далее - Федеральный закон № 248-ФЗ)</w:t>
            </w:r>
            <w:r w:rsidRPr="00A81B48">
              <w:rPr>
                <w:sz w:val="24"/>
              </w:rPr>
              <w:t xml:space="preserve">, </w:t>
            </w:r>
            <w:r w:rsidR="00624022" w:rsidRPr="00A81B48">
              <w:rPr>
                <w:sz w:val="24"/>
              </w:rPr>
              <w:t>п</w:t>
            </w:r>
            <w:r w:rsidRPr="00A81B48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81B48" w:rsidRPr="00A81B48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A81B48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A81B48">
              <w:rPr>
                <w:sz w:val="24"/>
              </w:rPr>
              <w:t>Разработчик программы</w:t>
            </w:r>
            <w:r w:rsidR="009E20B4" w:rsidRPr="00A81B48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18E2A489" w:rsidR="0082037E" w:rsidRPr="00A81B48" w:rsidRDefault="002B60B4" w:rsidP="00197403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Комитет по управлению имуществом администрации</w:t>
            </w:r>
            <w:r w:rsidR="00C96F8A" w:rsidRPr="00A81B48">
              <w:rPr>
                <w:sz w:val="24"/>
              </w:rPr>
              <w:t xml:space="preserve"> Талдомского городского округа</w:t>
            </w:r>
            <w:r>
              <w:rPr>
                <w:sz w:val="24"/>
              </w:rPr>
              <w:t xml:space="preserve"> Московской области</w:t>
            </w:r>
            <w:r w:rsidR="00C96F8A" w:rsidRPr="00A81B48">
              <w:rPr>
                <w:sz w:val="24"/>
              </w:rPr>
              <w:t xml:space="preserve"> </w:t>
            </w:r>
            <w:r w:rsidR="00D30A43" w:rsidRPr="00A81B48">
              <w:rPr>
                <w:sz w:val="24"/>
              </w:rPr>
              <w:t xml:space="preserve">(далее </w:t>
            </w:r>
            <w:r w:rsidR="00197403" w:rsidRPr="00A81B48">
              <w:rPr>
                <w:sz w:val="24"/>
              </w:rPr>
              <w:t>–</w:t>
            </w:r>
            <w:r w:rsidR="00D30A43" w:rsidRPr="00A81B48">
              <w:rPr>
                <w:sz w:val="24"/>
              </w:rPr>
              <w:t xml:space="preserve"> </w:t>
            </w:r>
            <w:r w:rsidR="00197403" w:rsidRPr="00A81B48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A81B48">
              <w:rPr>
                <w:sz w:val="24"/>
                <w:szCs w:val="24"/>
              </w:rPr>
              <w:t>)</w:t>
            </w:r>
          </w:p>
        </w:tc>
      </w:tr>
      <w:tr w:rsidR="00A81B48" w:rsidRPr="00A81B48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A81B48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81B48">
              <w:rPr>
                <w:sz w:val="24"/>
              </w:rPr>
              <w:t>Цели программы</w:t>
            </w:r>
            <w:r w:rsidR="009E20B4" w:rsidRPr="00A81B48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A81B48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A81B48">
              <w:rPr>
                <w:sz w:val="24"/>
              </w:rPr>
              <w:t xml:space="preserve">1. </w:t>
            </w:r>
            <w:r w:rsidR="00610A12" w:rsidRPr="00A81B48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A81B48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A81B48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A81B48">
              <w:rPr>
                <w:sz w:val="24"/>
              </w:rPr>
              <w:t xml:space="preserve"> </w:t>
            </w:r>
            <w:r w:rsidRPr="00A81B48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A81B48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A81B48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A81B48">
              <w:rPr>
                <w:sz w:val="24"/>
              </w:rPr>
              <w:br/>
            </w:r>
            <w:r w:rsidRPr="00A81B48">
              <w:rPr>
                <w:sz w:val="24"/>
              </w:rPr>
              <w:t>о способах их соблюдения</w:t>
            </w:r>
          </w:p>
        </w:tc>
      </w:tr>
      <w:tr w:rsidR="00263B61" w:rsidRPr="00A81B48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A81B48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81B48">
              <w:rPr>
                <w:sz w:val="24"/>
              </w:rPr>
              <w:t>Задачи программы</w:t>
            </w:r>
            <w:r w:rsidR="009E20B4" w:rsidRPr="00A81B48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A81B48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A81B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A81B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A81B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A81B48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A81B48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A81B48" w:rsidRPr="00A81B48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A81B48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A81B48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A81B48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A81B48">
              <w:rPr>
                <w:sz w:val="24"/>
              </w:rPr>
              <w:t>контролируемых лиц</w:t>
            </w:r>
            <w:r w:rsidRPr="00A81B48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A81B48">
              <w:rPr>
                <w:sz w:val="24"/>
              </w:rPr>
              <w:br/>
            </w:r>
            <w:r w:rsidRPr="00A81B48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A81B48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A81B48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A81B48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A81B48">
              <w:rPr>
                <w:sz w:val="24"/>
              </w:rPr>
              <w:t xml:space="preserve">5. Повышение квалификации кадрового состава </w:t>
            </w:r>
            <w:r w:rsidR="00197403" w:rsidRPr="00A81B48">
              <w:rPr>
                <w:sz w:val="24"/>
              </w:rPr>
              <w:t>органа муниципального земельного контроля</w:t>
            </w:r>
            <w:r w:rsidRPr="00A81B48">
              <w:rPr>
                <w:sz w:val="24"/>
              </w:rPr>
              <w:t>;</w:t>
            </w:r>
          </w:p>
          <w:p w14:paraId="1E87CEB3" w14:textId="58F55011" w:rsidR="002C5426" w:rsidRPr="00A81B48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A81B48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A81B48">
              <w:rPr>
                <w:sz w:val="24"/>
              </w:rPr>
              <w:t>контролируемых лиц</w:t>
            </w:r>
            <w:r w:rsidRPr="00A81B48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8E446F" w:rsidR="0082037E" w:rsidRPr="00A81B48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A81B48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A81B48">
              <w:rPr>
                <w:sz w:val="24"/>
              </w:rPr>
              <w:t>муниципального</w:t>
            </w:r>
            <w:r w:rsidR="00624022" w:rsidRPr="00A81B48">
              <w:rPr>
                <w:sz w:val="24"/>
              </w:rPr>
              <w:t xml:space="preserve"> </w:t>
            </w:r>
            <w:r w:rsidR="005D2327" w:rsidRPr="00A81B48">
              <w:rPr>
                <w:sz w:val="24"/>
              </w:rPr>
              <w:t xml:space="preserve">земельного </w:t>
            </w:r>
            <w:r w:rsidRPr="00A81B48">
              <w:rPr>
                <w:sz w:val="24"/>
              </w:rPr>
              <w:t>контроля</w:t>
            </w:r>
            <w:r w:rsidR="00790F47" w:rsidRPr="00A81B48">
              <w:rPr>
                <w:i/>
                <w:sz w:val="24"/>
              </w:rPr>
              <w:t xml:space="preserve"> </w:t>
            </w:r>
            <w:r w:rsidRPr="00A81B48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A81B48" w:rsidRPr="00A81B48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A81B48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A81B48">
              <w:rPr>
                <w:sz w:val="24"/>
              </w:rPr>
              <w:t xml:space="preserve">Сроки </w:t>
            </w:r>
            <w:r w:rsidR="00F4783B" w:rsidRPr="00A81B48">
              <w:rPr>
                <w:sz w:val="24"/>
              </w:rPr>
              <w:t>реализации программы</w:t>
            </w:r>
            <w:r w:rsidR="009E20B4" w:rsidRPr="00A81B48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1E78E45C" w:rsidR="00F4783B" w:rsidRPr="00A81B48" w:rsidRDefault="00F4783B" w:rsidP="00ED3A0E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A81B48">
              <w:rPr>
                <w:rFonts w:ascii="Times New Roman" w:hAnsi="Times New Roman"/>
                <w:sz w:val="24"/>
                <w:szCs w:val="24"/>
              </w:rPr>
              <w:t>2</w:t>
            </w:r>
            <w:r w:rsidR="00ED3A0E">
              <w:rPr>
                <w:rFonts w:ascii="Times New Roman" w:hAnsi="Times New Roman"/>
                <w:sz w:val="24"/>
                <w:szCs w:val="24"/>
              </w:rPr>
              <w:t>4</w:t>
            </w:r>
            <w:r w:rsidRPr="00A81B4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A81B48" w:rsidRPr="00A81B48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A81B48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81B48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A81B48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81B48" w:rsidRPr="00A81B48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A81B48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A81B48">
              <w:rPr>
                <w:sz w:val="24"/>
              </w:rPr>
              <w:t>Ожидаемые конечные результаты реализации программы</w:t>
            </w:r>
            <w:r w:rsidR="009E20B4" w:rsidRPr="00A81B48">
              <w:rPr>
                <w:sz w:val="24"/>
              </w:rPr>
              <w:t xml:space="preserve"> </w:t>
            </w:r>
            <w:r w:rsidR="004B63D5" w:rsidRPr="00A81B48">
              <w:rPr>
                <w:sz w:val="24"/>
              </w:rPr>
              <w:t>п</w:t>
            </w:r>
            <w:r w:rsidR="009E20B4" w:rsidRPr="00A81B48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A81B48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A81B48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A81B48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A81B48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A81B48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A81B48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A81B48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A81B48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A81B48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A81B48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A81B48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A81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A81B48" w:rsidRDefault="0082037E" w:rsidP="0082037E">
      <w:pPr>
        <w:spacing w:line="270" w:lineRule="atLeast"/>
        <w:jc w:val="both"/>
        <w:rPr>
          <w:sz w:val="24"/>
        </w:rPr>
        <w:sectPr w:rsidR="0082037E" w:rsidRPr="00A81B48">
          <w:footerReference w:type="default" r:id="rId8"/>
          <w:headerReference w:type="first" r:id="rId9"/>
          <w:footerReference w:type="first" r:id="rId10"/>
          <w:pgSz w:w="11900" w:h="16850"/>
          <w:pgMar w:top="1000" w:right="100" w:bottom="280" w:left="600" w:header="710" w:footer="0" w:gutter="0"/>
          <w:cols w:space="720"/>
        </w:sectPr>
      </w:pPr>
    </w:p>
    <w:p w14:paraId="649D0F2F" w14:textId="1025AA55" w:rsidR="0082037E" w:rsidRPr="00A81B48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A81B48">
        <w:rPr>
          <w:sz w:val="28"/>
        </w:rPr>
        <w:lastRenderedPageBreak/>
        <w:t xml:space="preserve">Раздел 1. </w:t>
      </w:r>
      <w:r w:rsidR="00874BE3" w:rsidRPr="00A81B48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A81B48">
        <w:rPr>
          <w:sz w:val="28"/>
        </w:rPr>
        <w:t>органа муниципального земельного контроля</w:t>
      </w:r>
      <w:r w:rsidR="00874BE3" w:rsidRPr="00A81B48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A81B48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1D30CDA3" w:rsidR="00874BE3" w:rsidRPr="00A81B48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A81B48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A81B48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A81B48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A81B48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="0044724A" w:rsidRPr="00A81B48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77777777" w:rsidR="00FF37EC" w:rsidRPr="00A81B48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A81B48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 Московской области являются</w:t>
      </w:r>
      <w:r w:rsidR="00FF37EC" w:rsidRPr="00A81B48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A81B48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A81B48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31E1D95D" w14:textId="60313624" w:rsidR="00874BE3" w:rsidRPr="00A81B48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среднем в год </w:t>
      </w:r>
      <w:r w:rsidR="00C31086" w:rsidRPr="00A81B48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совершается </w:t>
      </w:r>
      <w:r w:rsidR="00F533D7" w:rsidRPr="00C20173">
        <w:rPr>
          <w:rFonts w:ascii="Times New Roman" w:eastAsia="Times New Roman" w:hAnsi="Times New Roman"/>
          <w:sz w:val="28"/>
          <w:szCs w:val="28"/>
          <w:lang w:eastAsia="x-none"/>
        </w:rPr>
        <w:t>296</w:t>
      </w:r>
      <w:r w:rsidR="00F533D7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нарушений земельного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законодательства.</w:t>
      </w:r>
    </w:p>
    <w:p w14:paraId="405CA55E" w14:textId="744DB51D" w:rsidR="00874BE3" w:rsidRPr="00A81B48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A81B48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A81B48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A81B48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A81B48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7334908C" w:rsidR="00874BE3" w:rsidRPr="00A81B48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F909F6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480A85C0" w14:textId="33CE5B10" w:rsidR="00F909F6" w:rsidRPr="00A81B48" w:rsidRDefault="009F4BE4" w:rsidP="00F909F6">
      <w:pPr>
        <w:pStyle w:val="ConsPlusNormal"/>
        <w:ind w:firstLine="539"/>
        <w:jc w:val="both"/>
        <w:rPr>
          <w:szCs w:val="28"/>
        </w:rPr>
      </w:pPr>
      <w:r w:rsidRPr="00A81B48">
        <w:rPr>
          <w:szCs w:val="28"/>
          <w:lang w:eastAsia="x-none"/>
        </w:rPr>
        <w:t>2</w:t>
      </w:r>
      <w:r w:rsidR="00874BE3" w:rsidRPr="00A81B48">
        <w:rPr>
          <w:szCs w:val="28"/>
          <w:lang w:val="x-none" w:eastAsia="x-none"/>
        </w:rPr>
        <w:t xml:space="preserve">) </w:t>
      </w:r>
      <w:r w:rsidR="00F909F6" w:rsidRPr="00A81B48">
        <w:rPr>
          <w:szCs w:val="28"/>
        </w:rPr>
        <w:t xml:space="preserve">земельные участки, расположенные в границах или примыкающие </w:t>
      </w:r>
      <w:r w:rsidR="00F909F6" w:rsidRPr="00A81B48">
        <w:rPr>
          <w:szCs w:val="28"/>
        </w:rPr>
        <w:br/>
        <w:t>к границе береговой полосы водных объектов общего пользования;</w:t>
      </w:r>
    </w:p>
    <w:p w14:paraId="56B9FBFA" w14:textId="1F00DEAC" w:rsidR="00F909F6" w:rsidRPr="00A81B48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38048EDF" w14:textId="4CB8A666" w:rsidR="00F909F6" w:rsidRPr="00A81B48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21E9CDD1" w14:textId="0CD33DA8" w:rsidR="00F909F6" w:rsidRPr="00A81B48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189855F" w14:textId="2228B954" w:rsidR="00F909F6" w:rsidRPr="00A81B48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684FE6AE" w14:textId="2D190659" w:rsidR="00874BE3" w:rsidRPr="00A81B48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A81B48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A81B48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</w:t>
      </w:r>
      <w:r w:rsidR="00ED3A0E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374AFE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37127FFE" w:rsidR="00375868" w:rsidRPr="00A81B48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Кроме того, н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официальном сайте администрации</w:t>
      </w:r>
      <w:r w:rsidR="00F533D7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Талдомского</w:t>
      </w:r>
      <w:r w:rsidR="00AE4F30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городского округа </w:t>
      </w:r>
      <w:r w:rsidR="00F533D7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Московской области </w:t>
      </w:r>
      <w:r w:rsidR="00AE4F30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информационно-телекоммуникационной сети «Интернет» (далее – </w:t>
      </w:r>
      <w:r w:rsidR="00AE4F30" w:rsidRPr="00A81B48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59487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http://taldom-okrug.ru</w:t>
      </w:r>
      <w:r w:rsidR="00375868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375868" w:rsidRPr="00A81B48">
        <w:rPr>
          <w:rFonts w:ascii="Times New Roman" w:eastAsia="Times New Roman" w:hAnsi="Times New Roman"/>
          <w:sz w:val="28"/>
          <w:szCs w:val="28"/>
          <w:lang w:eastAsia="x-none"/>
        </w:rPr>
        <w:t>размещ</w:t>
      </w:r>
      <w:r w:rsidR="00374AFE" w:rsidRPr="00A81B48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A81B48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502ED98B" w:rsidR="00874BE3" w:rsidRPr="00A81B48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A81B48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A81B48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электронные формы для обратной связи с </w:t>
      </w:r>
      <w:r w:rsidR="00997311" w:rsidRPr="00A81B48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4BAAF081" w:rsidR="00874BE3" w:rsidRPr="00A81B48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A81B48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A81B48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A81B48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3306B850" w:rsidR="00874BE3" w:rsidRPr="00A81B48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(</w:t>
      </w:r>
      <w:r w:rsidR="00594873"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>http://taldom-okrug.ru/ekonomika/komitet-po-upravleniyu-imushchestvom/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A690552" w14:textId="77D96511" w:rsidR="00874BE3" w:rsidRPr="00A81B48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A81B48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A81B48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50CC425E" w:rsidR="00874BE3" w:rsidRPr="00A81B48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бзор правоприменительной практики контрольно-надзорной деятельности </w:t>
      </w:r>
      <w:r w:rsidR="00197403" w:rsidRPr="00A81B48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A81B48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0341AEF7" w:rsidR="00874BE3" w:rsidRPr="00A81B48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53181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594873"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>http://taldom-okrug.ru/ekonomika/komitet-po-upravleniyu-imushchestvom/</w:t>
      </w:r>
      <w:r w:rsidR="00753181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1F1CE02F" w:rsidR="00874BE3" w:rsidRPr="00A81B48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A81B48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A81B48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A81B48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A81B48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A81B48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A81B48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A81B48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ов, проведенных с целью</w:t>
      </w:r>
      <w:r w:rsidR="00907561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460AB858" w:rsidR="00874BE3" w:rsidRPr="00A81B48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6E2610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6E2610" w:rsidRPr="00A81B48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6E2610" w:rsidRPr="00A81B48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№ 248-ФЗ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в 20</w:t>
      </w:r>
      <w:r w:rsidR="00576073" w:rsidRPr="00A81B48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="0057607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576073" w:rsidRPr="00A81B48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57607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 xml:space="preserve">выдано </w:t>
      </w:r>
      <w:r w:rsidR="00ED3A0E">
        <w:rPr>
          <w:rFonts w:ascii="Times New Roman" w:eastAsia="Times New Roman" w:hAnsi="Times New Roman"/>
          <w:i/>
          <w:sz w:val="28"/>
          <w:szCs w:val="28"/>
          <w:lang w:eastAsia="x-none"/>
        </w:rPr>
        <w:t>179</w:t>
      </w:r>
      <w:r w:rsidR="00874BE3"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 xml:space="preserve"> предостережений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недопустимости нарушения обязательных требований </w:t>
      </w:r>
      <w:r w:rsidR="008D7210" w:rsidRPr="00A81B48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области </w:t>
      </w:r>
      <w:r w:rsidR="00D62152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контроля.</w:t>
      </w:r>
    </w:p>
    <w:p w14:paraId="1C1B18F3" w14:textId="726DC38E" w:rsidR="00102525" w:rsidRPr="00A81B48" w:rsidRDefault="00102525" w:rsidP="00102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В соответствии с требованиями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установлено, что в 202</w:t>
      </w:r>
      <w:r w:rsidR="00ED3A0E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году допускается проведение профилактических мероприятий, мероприятий по профилактике нарушения обязательных требований в отношении 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контролируемых лиц в соответствии с Федеральным законом «О государственном контроле (надзоре) и муниципальном контроле в Российской Федерации» 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 xml:space="preserve">и Федеральным законом «О защите прав юридических лиц и индивидуальных предпринимателей при осуществлении государственного контроля (надзора) 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>и муниципального контроля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», в связи с чем муниципальными земельными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инспекторами в 20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ED3A0E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проведено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0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плановых/внеплановых проверок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</w:p>
    <w:p w14:paraId="5698F260" w14:textId="6F46F3DC" w:rsidR="00102525" w:rsidRPr="00A81B48" w:rsidRDefault="00102525" w:rsidP="00102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ходе проведения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 органом муниципального земельного контроля в 2022 году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выявлено </w:t>
      </w:r>
      <w:r w:rsidR="00ED3A0E">
        <w:rPr>
          <w:rFonts w:ascii="Times New Roman" w:eastAsia="Times New Roman" w:hAnsi="Times New Roman"/>
          <w:sz w:val="28"/>
          <w:szCs w:val="28"/>
          <w:lang w:eastAsia="x-none"/>
        </w:rPr>
        <w:t>274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законодательства, из которых:</w:t>
      </w:r>
    </w:p>
    <w:p w14:paraId="44972D62" w14:textId="55380632" w:rsidR="00102525" w:rsidRPr="00A81B48" w:rsidRDefault="00102525" w:rsidP="00102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произрастание борщевика Сосновского на земельных участках, находящихся в частной собственности – </w:t>
      </w:r>
      <w:r w:rsidR="00ED3A0E">
        <w:rPr>
          <w:rFonts w:ascii="Times New Roman" w:eastAsia="Times New Roman" w:hAnsi="Times New Roman"/>
          <w:sz w:val="28"/>
          <w:szCs w:val="28"/>
          <w:lang w:eastAsia="x-none"/>
        </w:rPr>
        <w:t>100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нарушени</w:t>
      </w:r>
      <w:r w:rsidR="00594873" w:rsidRPr="00A81B48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76B4E0A4" w14:textId="729C3C1C" w:rsidR="00102525" w:rsidRPr="00A81B48" w:rsidRDefault="00102525" w:rsidP="00102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б</w:t>
      </w:r>
      <w:r w:rsidR="004D3F78" w:rsidRPr="00A81B48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4D3F78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самовольное занятие земель неразграниченной государственной собственности – </w:t>
      </w:r>
      <w:r w:rsidR="00ED3A0E">
        <w:rPr>
          <w:rFonts w:ascii="Times New Roman" w:eastAsia="Times New Roman" w:hAnsi="Times New Roman"/>
          <w:sz w:val="28"/>
          <w:szCs w:val="28"/>
          <w:lang w:eastAsia="x-none"/>
        </w:rPr>
        <w:t>10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нарушени</w:t>
      </w:r>
      <w:r w:rsidR="00594873" w:rsidRPr="00A81B48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41ADDD4" w14:textId="178F511C" w:rsidR="00102525" w:rsidRPr="00A81B48" w:rsidRDefault="004D3F78" w:rsidP="00102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в) </w:t>
      </w:r>
      <w:r w:rsidR="00102525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использование земельного участка не в соответствии с видом разрешенного использования – </w:t>
      </w:r>
      <w:r w:rsidR="00ED3A0E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="00102525"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нарушени</w:t>
      </w:r>
      <w:r w:rsidR="00594873" w:rsidRPr="00A81B48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3FF56054" w14:textId="20FD5841" w:rsidR="004D3F78" w:rsidRPr="00A81B48" w:rsidRDefault="004D3F78" w:rsidP="00102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г) неиспользование земельного участка в соответствии с видом разрешенного использования – </w:t>
      </w:r>
      <w:r w:rsidR="00ED3A0E">
        <w:rPr>
          <w:rFonts w:ascii="Times New Roman" w:eastAsia="Times New Roman" w:hAnsi="Times New Roman"/>
          <w:sz w:val="28"/>
          <w:szCs w:val="28"/>
          <w:lang w:eastAsia="x-none"/>
        </w:rPr>
        <w:t>156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 xml:space="preserve"> нарушени</w:t>
      </w:r>
      <w:r w:rsidR="00594873" w:rsidRPr="00A81B48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Pr="00A81B48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65BCD738" w14:textId="77777777" w:rsidR="00102525" w:rsidRPr="00A81B48" w:rsidRDefault="00102525" w:rsidP="001025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</w:pPr>
    </w:p>
    <w:p w14:paraId="18996AF2" w14:textId="77777777" w:rsidR="00102525" w:rsidRPr="00A81B48" w:rsidRDefault="00102525" w:rsidP="00102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b/>
          <w:sz w:val="28"/>
          <w:szCs w:val="28"/>
          <w:lang w:eastAsia="ru-RU"/>
        </w:rPr>
        <w:t>Динамика выявленных нарушений законодательства в ходе проведения мероприятий в рамках полномочий органа муниципального земельного контроля в 2021-2022 гг.</w:t>
      </w:r>
    </w:p>
    <w:p w14:paraId="50A87318" w14:textId="77777777" w:rsidR="00102525" w:rsidRPr="00A81B48" w:rsidRDefault="00102525" w:rsidP="00102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9544DDC" w14:textId="77777777" w:rsidR="00102525" w:rsidRPr="00A81B48" w:rsidRDefault="00102525" w:rsidP="00102525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noProof/>
          <w:sz w:val="28"/>
          <w:szCs w:val="28"/>
          <w:lang w:eastAsia="ru-RU"/>
        </w:rPr>
        <w:t xml:space="preserve"> </w:t>
      </w:r>
      <w:r w:rsidRPr="00A81B48">
        <w:rPr>
          <w:rFonts w:ascii="yandex-sans" w:eastAsia="Times New Roman" w:hAnsi="yandex-sans"/>
          <w:noProof/>
          <w:sz w:val="28"/>
          <w:szCs w:val="28"/>
          <w:lang w:eastAsia="ru-RU"/>
        </w:rPr>
        <w:drawing>
          <wp:inline distT="0" distB="0" distL="0" distR="0" wp14:anchorId="1FB4154D" wp14:editId="6836A30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3BF192" w14:textId="77777777" w:rsidR="00102525" w:rsidRPr="00A81B48" w:rsidRDefault="00102525" w:rsidP="00102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F6986" w14:textId="627DDFD0" w:rsidR="00102525" w:rsidRPr="00A81B48" w:rsidRDefault="00102525" w:rsidP="00102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ED3A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заданию Министерства имущественных отношений Московской области органом муниципального земельного контроля было обследовано </w:t>
      </w:r>
      <w:r w:rsidR="00ED3A0E" w:rsidRPr="00A81B48">
        <w:rPr>
          <w:rFonts w:ascii="Times New Roman" w:eastAsia="Times New Roman" w:hAnsi="Times New Roman"/>
          <w:sz w:val="28"/>
          <w:szCs w:val="28"/>
          <w:lang w:eastAsia="ru-RU"/>
        </w:rPr>
        <w:t>2167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 при штатной численности </w:t>
      </w:r>
      <w:r w:rsidR="00E072D5" w:rsidRPr="00A81B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сотрудника. </w:t>
      </w:r>
    </w:p>
    <w:p w14:paraId="546FFA58" w14:textId="03C98D66" w:rsidR="00102525" w:rsidRPr="00A81B48" w:rsidRDefault="00ED3A0E" w:rsidP="00102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="00102525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число земельных участков, подлежащих </w:t>
      </w:r>
      <w:proofErr w:type="gramStart"/>
      <w:r w:rsidR="00102525" w:rsidRPr="00A81B48">
        <w:rPr>
          <w:rFonts w:ascii="Times New Roman" w:eastAsia="Times New Roman" w:hAnsi="Times New Roman"/>
          <w:sz w:val="28"/>
          <w:szCs w:val="28"/>
          <w:lang w:eastAsia="ru-RU"/>
        </w:rPr>
        <w:t>обследованию</w:t>
      </w:r>
      <w:proofErr w:type="gramEnd"/>
      <w:r w:rsidR="00102525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5042</w:t>
      </w:r>
      <w:r w:rsidR="00102525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 при той же штатной численности.</w:t>
      </w:r>
    </w:p>
    <w:p w14:paraId="66E3D271" w14:textId="77777777" w:rsidR="00102525" w:rsidRPr="00A81B48" w:rsidRDefault="00102525" w:rsidP="00102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0D1609" w14:textId="77777777" w:rsidR="00102525" w:rsidRPr="00A81B48" w:rsidRDefault="00102525" w:rsidP="00102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7DCC57" wp14:editId="3A1D0E7C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A134112" w14:textId="77777777" w:rsidR="00102525" w:rsidRPr="00A81B48" w:rsidRDefault="00102525" w:rsidP="00102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3F6952" w14:textId="77777777" w:rsidR="006C5267" w:rsidRPr="00A81B48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5F077" w14:textId="3EBD1A3A" w:rsidR="00547E63" w:rsidRPr="00A81B48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A81B48"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  <w:r w:rsidR="00547E63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A81B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82CC0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рограммой профилактики на 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A81B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26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547E63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установлена 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система оценки эффективност</w:t>
      </w:r>
      <w:r w:rsidR="00547E63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следующих целевых показателей</w:t>
      </w:r>
      <w:r w:rsidR="00F1220C" w:rsidRPr="00A81B4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45F16C5" w14:textId="7525AE72" w:rsidR="00F1220C" w:rsidRPr="00A81B48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A81B48">
        <w:rPr>
          <w:rFonts w:ascii="Times New Roman" w:eastAsia="Times New Roman" w:hAnsi="Times New Roman"/>
          <w:sz w:val="28"/>
          <w:szCs w:val="28"/>
          <w:lang w:eastAsia="ru-RU"/>
        </w:rPr>
        <w:t>№ 248-ФЗ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(опубликование на официальном сайте нормативных правовых </w:t>
      </w:r>
      <w:proofErr w:type="gramStart"/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актов)  –</w:t>
      </w:r>
      <w:proofErr w:type="gramEnd"/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>достигнут и составил 100% от запланированного (100%);</w:t>
      </w:r>
    </w:p>
    <w:p w14:paraId="39670964" w14:textId="590C428B" w:rsidR="00F1220C" w:rsidRPr="00A81B48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>достигнут и составил 100% от запланированного (90%);</w:t>
      </w:r>
    </w:p>
    <w:p w14:paraId="5BC31A14" w14:textId="6B754EAB" w:rsidR="00F1220C" w:rsidRPr="00A81B48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 xml:space="preserve">не достигнут и составил </w:t>
      </w:r>
      <w:r w:rsidR="00E072D5" w:rsidRPr="00A81B48">
        <w:rPr>
          <w:rFonts w:ascii="Times New Roman" w:eastAsia="Times New Roman" w:hAnsi="Times New Roman"/>
          <w:i/>
          <w:sz w:val="28"/>
          <w:szCs w:val="28"/>
          <w:lang w:eastAsia="x-none"/>
        </w:rPr>
        <w:t>100</w:t>
      </w:r>
      <w:r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 xml:space="preserve">% от запланированного (90%); </w:t>
      </w:r>
    </w:p>
    <w:p w14:paraId="66CC58AA" w14:textId="33A6AE3F" w:rsidR="00F1220C" w:rsidRPr="00A81B48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- удовлетворенность контролируемых лиц </w:t>
      </w:r>
      <w:proofErr w:type="gramStart"/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доступностью</w:t>
      </w:r>
      <w:proofErr w:type="gramEnd"/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 xml:space="preserve">не достигнут и составил </w:t>
      </w:r>
      <w:r w:rsidR="00E072D5" w:rsidRPr="00A81B48">
        <w:rPr>
          <w:rFonts w:ascii="Times New Roman" w:eastAsia="Times New Roman" w:hAnsi="Times New Roman"/>
          <w:i/>
          <w:sz w:val="28"/>
          <w:szCs w:val="28"/>
          <w:lang w:eastAsia="x-none"/>
        </w:rPr>
        <w:t>100</w:t>
      </w:r>
      <w:r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>% от запланированного (90%);</w:t>
      </w:r>
    </w:p>
    <w:p w14:paraId="48726512" w14:textId="045DA800" w:rsidR="00F1220C" w:rsidRPr="00A81B48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удовлетворенность контролируемых лиц и их представителями консультированием </w:t>
      </w:r>
      <w:r w:rsidR="00197403" w:rsidRPr="00A81B48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>достигнут и составил 100% от запланированного (90%).</w:t>
      </w:r>
    </w:p>
    <w:p w14:paraId="5F4E1BF9" w14:textId="6A5AFA9B" w:rsidR="000D3027" w:rsidRPr="00A81B48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x-none" w:eastAsia="x-none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реализации </w:t>
      </w:r>
      <w:r w:rsidR="004B63D5" w:rsidRPr="00A81B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</w:t>
      </w:r>
      <w:r w:rsidR="00197403" w:rsidRPr="00A81B48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B400F2" w:rsidRPr="00A81B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26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 xml:space="preserve">составила </w:t>
      </w:r>
      <w:r w:rsidR="00E072D5" w:rsidRPr="00A81B48">
        <w:rPr>
          <w:rFonts w:ascii="Times New Roman" w:eastAsia="Times New Roman" w:hAnsi="Times New Roman"/>
          <w:i/>
          <w:sz w:val="28"/>
          <w:szCs w:val="28"/>
          <w:lang w:eastAsia="x-none"/>
        </w:rPr>
        <w:t>95</w:t>
      </w:r>
      <w:r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 xml:space="preserve"> %.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 как </w:t>
      </w:r>
      <w:r w:rsidRPr="00A81B48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>«Уровень лидерства».</w:t>
      </w:r>
    </w:p>
    <w:p w14:paraId="5293FD31" w14:textId="71495E8F" w:rsidR="000D3027" w:rsidRPr="00A81B48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197403" w:rsidRPr="00A81B48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выполнены все мероприятия, предусмотренные </w:t>
      </w:r>
      <w:r w:rsidR="00547E63" w:rsidRPr="00A81B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рограммой профилактики</w:t>
      </w:r>
      <w:r w:rsidR="00B400F2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C126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7E63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D7210" w:rsidRPr="00A81B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A81B48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210" w:rsidRPr="00A81B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A81B48">
        <w:rPr>
          <w:rFonts w:ascii="Times New Roman" w:eastAsia="Times New Roman" w:hAnsi="Times New Roman"/>
          <w:sz w:val="28"/>
          <w:szCs w:val="28"/>
          <w:lang w:eastAsia="ru-RU"/>
        </w:rPr>
        <w:t>вреда (ущерба) охраняемым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с 20</w:t>
      </w:r>
      <w:r w:rsidR="00C82CC0" w:rsidRPr="00A81B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26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82CC0" w:rsidRPr="00A81B48">
        <w:rPr>
          <w:rFonts w:ascii="Times New Roman" w:eastAsia="Times New Roman" w:hAnsi="Times New Roman"/>
          <w:sz w:val="28"/>
          <w:szCs w:val="28"/>
          <w:lang w:eastAsia="ru-RU"/>
        </w:rPr>
        <w:t>. в 202</w:t>
      </w:r>
      <w:r w:rsidR="00C126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7E63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6DC">
        <w:rPr>
          <w:rFonts w:ascii="Times New Roman" w:eastAsia="Times New Roman" w:hAnsi="Times New Roman"/>
          <w:sz w:val="28"/>
          <w:szCs w:val="28"/>
          <w:lang w:eastAsia="ru-RU"/>
        </w:rPr>
        <w:t>уменьшился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6FB" w:rsidRPr="00A81B48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на </w:t>
      </w:r>
      <w:r w:rsidR="00C126DC">
        <w:rPr>
          <w:rFonts w:ascii="Times New Roman" w:eastAsia="Times New Roman" w:hAnsi="Times New Roman"/>
          <w:i/>
          <w:sz w:val="28"/>
          <w:szCs w:val="28"/>
          <w:lang w:eastAsia="x-none"/>
        </w:rPr>
        <w:t>34</w:t>
      </w:r>
      <w:r w:rsidR="00F256FB" w:rsidRPr="00A81B48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%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65238F" w14:textId="77777777" w:rsidR="004577FC" w:rsidRPr="00A81B48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A81B48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A81B48">
        <w:rPr>
          <w:sz w:val="28"/>
        </w:rPr>
        <w:t xml:space="preserve">Раздел 2. Цели и задачи </w:t>
      </w:r>
      <w:r w:rsidR="00626400" w:rsidRPr="00A81B48">
        <w:rPr>
          <w:sz w:val="28"/>
        </w:rPr>
        <w:t>реализации программы профилактики</w:t>
      </w:r>
    </w:p>
    <w:p w14:paraId="42F8C4A1" w14:textId="77777777" w:rsidR="001A3A49" w:rsidRPr="00A81B48" w:rsidRDefault="001A3A49" w:rsidP="001A3A49">
      <w:pPr>
        <w:pStyle w:val="3"/>
        <w:spacing w:before="1" w:line="295" w:lineRule="exact"/>
        <w:ind w:left="0" w:firstLine="567"/>
      </w:pPr>
    </w:p>
    <w:p w14:paraId="5C9C28EE" w14:textId="6BC12E44" w:rsidR="00626400" w:rsidRPr="00A81B48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2.</w:t>
      </w:r>
      <w:r w:rsidR="00077D83" w:rsidRPr="00A81B48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3C4EF18C" w14:textId="3D53A6E4" w:rsidR="00CC4FD0" w:rsidRPr="00A81B48" w:rsidRDefault="00CC4FD0" w:rsidP="00CC4FD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14:paraId="69A7462B" w14:textId="4BAFB7E8" w:rsidR="00CC4FD0" w:rsidRPr="00A81B48" w:rsidRDefault="00CC4FD0" w:rsidP="00CC4FD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546B282D" w14:textId="429E6B37" w:rsidR="00CC4FD0" w:rsidRPr="00A81B48" w:rsidRDefault="00CC4FD0" w:rsidP="00CC4FD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3D21389" w14:textId="2DF1370B" w:rsidR="00626400" w:rsidRPr="00A81B48" w:rsidRDefault="009B6B1A" w:rsidP="00CC4FD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2.</w:t>
      </w:r>
      <w:r w:rsidR="00CC4FD0" w:rsidRPr="00A81B48">
        <w:rPr>
          <w:rFonts w:ascii="yandex-sans" w:eastAsia="Times New Roman" w:hAnsi="yandex-sans"/>
          <w:sz w:val="28"/>
          <w:szCs w:val="28"/>
          <w:lang w:eastAsia="ru-RU"/>
        </w:rPr>
        <w:t>2</w:t>
      </w:r>
      <w:r w:rsidR="00A71A6E" w:rsidRPr="00A81B48">
        <w:rPr>
          <w:rFonts w:ascii="yandex-sans" w:eastAsia="Times New Roman" w:hAnsi="yandex-sans"/>
          <w:sz w:val="28"/>
          <w:szCs w:val="28"/>
          <w:lang w:eastAsia="ru-RU"/>
        </w:rPr>
        <w:t>. 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Проведение </w:t>
      </w:r>
      <w:r w:rsidR="00197403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A81B48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1) разъяснение </w:t>
      </w:r>
      <w:r w:rsidR="00EA39B3" w:rsidRPr="00A81B48">
        <w:rPr>
          <w:rFonts w:ascii="yandex-sans" w:eastAsia="Times New Roman" w:hAnsi="yandex-sans"/>
          <w:sz w:val="28"/>
          <w:szCs w:val="28"/>
          <w:lang w:eastAsia="ru-RU"/>
        </w:rPr>
        <w:t>контролируемым лицам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A81B48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A81B48">
        <w:rPr>
          <w:rFonts w:ascii="yandex-sans" w:eastAsia="Times New Roman" w:hAnsi="yandex-sans"/>
          <w:sz w:val="28"/>
          <w:szCs w:val="28"/>
          <w:lang w:eastAsia="ru-RU"/>
        </w:rPr>
        <w:t>вреда (ущерба) охраняемым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A81B48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A81B48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A81B48">
        <w:rPr>
          <w:rFonts w:ascii="yandex-sans" w:eastAsia="Times New Roman" w:hAnsi="yandex-sans"/>
          <w:sz w:val="28"/>
          <w:szCs w:val="28"/>
          <w:lang w:eastAsia="ru-RU"/>
        </w:rPr>
        <w:t>контролируемого лица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A81B48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>повышение квалификации</w:t>
      </w:r>
      <w:r w:rsidR="00077D83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кадрового состава </w:t>
      </w:r>
      <w:r w:rsidR="00197403" w:rsidRPr="00A81B48">
        <w:rPr>
          <w:rFonts w:ascii="yandex-sans" w:eastAsia="Times New Roman" w:hAnsi="yandex-sans"/>
          <w:sz w:val="28"/>
          <w:szCs w:val="28"/>
          <w:lang w:eastAsia="ru-RU"/>
        </w:rPr>
        <w:t>органа муниципального земельного контроля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A81B48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lastRenderedPageBreak/>
        <w:t>6) 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A81B48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A81B48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>, в том числе с использованием современных информационно</w:t>
      </w:r>
      <w:r w:rsidR="00907561" w:rsidRPr="00A81B48">
        <w:rPr>
          <w:rFonts w:ascii="yandex-sans" w:eastAsia="Times New Roman" w:hAnsi="yandex-sans"/>
          <w:sz w:val="28"/>
          <w:szCs w:val="28"/>
          <w:lang w:eastAsia="ru-RU"/>
        </w:rPr>
        <w:t>-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A81B48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A81B48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A81B48">
        <w:rPr>
          <w:rFonts w:ascii="yandex-sans" w:eastAsia="Times New Roman" w:hAnsi="yandex-sans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60AC2474" w:rsidR="009336DF" w:rsidRPr="00A81B48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81B48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A81B48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A81B48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A81B48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A81B48">
        <w:rPr>
          <w:rFonts w:ascii="Times New Roman" w:hAnsi="Times New Roman"/>
          <w:sz w:val="28"/>
          <w:szCs w:val="28"/>
        </w:rPr>
        <w:t xml:space="preserve">на </w:t>
      </w:r>
      <w:r w:rsidR="001A67AF" w:rsidRPr="00A81B48">
        <w:rPr>
          <w:rFonts w:ascii="Times New Roman" w:hAnsi="Times New Roman"/>
          <w:sz w:val="28"/>
          <w:szCs w:val="28"/>
        </w:rPr>
        <w:t>202</w:t>
      </w:r>
      <w:r w:rsidR="00C126DC">
        <w:rPr>
          <w:rFonts w:ascii="Times New Roman" w:hAnsi="Times New Roman"/>
          <w:sz w:val="28"/>
          <w:szCs w:val="28"/>
        </w:rPr>
        <w:t>4</w:t>
      </w:r>
      <w:r w:rsidRPr="00A81B48">
        <w:rPr>
          <w:rFonts w:ascii="Times New Roman" w:hAnsi="Times New Roman"/>
          <w:sz w:val="28"/>
          <w:szCs w:val="28"/>
        </w:rPr>
        <w:t xml:space="preserve"> год:</w:t>
      </w:r>
      <w:r w:rsidR="009866A9" w:rsidRPr="00A81B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A81B48" w:rsidRPr="00A81B48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A81B48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1B48">
              <w:rPr>
                <w:sz w:val="24"/>
                <w:szCs w:val="24"/>
              </w:rPr>
              <w:t>№ п</w:t>
            </w:r>
            <w:r w:rsidRPr="00A81B48">
              <w:rPr>
                <w:sz w:val="24"/>
                <w:szCs w:val="24"/>
                <w:lang w:val="en-US"/>
              </w:rPr>
              <w:t>/</w:t>
            </w:r>
            <w:r w:rsidRPr="00A81B48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A81B48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1B4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50797E78" w:rsidR="001A67AF" w:rsidRPr="00A81B48" w:rsidRDefault="001A67AF" w:rsidP="00C126D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1B48">
              <w:rPr>
                <w:sz w:val="24"/>
                <w:szCs w:val="24"/>
              </w:rPr>
              <w:t>Базовый показатель (202</w:t>
            </w:r>
            <w:r w:rsidR="00C126DC">
              <w:rPr>
                <w:sz w:val="24"/>
                <w:szCs w:val="24"/>
              </w:rPr>
              <w:t>3</w:t>
            </w:r>
            <w:r w:rsidRPr="00A81B48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6BE2E84C" w:rsidR="001A67AF" w:rsidRPr="00A81B48" w:rsidRDefault="001A67AF" w:rsidP="00C126D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1B48">
              <w:rPr>
                <w:sz w:val="24"/>
                <w:szCs w:val="24"/>
              </w:rPr>
              <w:t>202</w:t>
            </w:r>
            <w:r w:rsidR="00C126DC">
              <w:rPr>
                <w:sz w:val="24"/>
                <w:szCs w:val="24"/>
              </w:rPr>
              <w:t>4</w:t>
            </w:r>
            <w:r w:rsidRPr="00A81B48">
              <w:rPr>
                <w:sz w:val="24"/>
                <w:szCs w:val="24"/>
              </w:rPr>
              <w:t xml:space="preserve"> год, %</w:t>
            </w:r>
          </w:p>
        </w:tc>
      </w:tr>
      <w:tr w:rsidR="00A81B48" w:rsidRPr="00A81B48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A81B48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B48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B48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A81B48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A81B48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100</w:t>
            </w:r>
          </w:p>
        </w:tc>
      </w:tr>
      <w:tr w:rsidR="00A81B48" w:rsidRPr="00A81B48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A81B48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B48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B48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A81B48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A81B48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100</w:t>
            </w:r>
          </w:p>
        </w:tc>
      </w:tr>
      <w:tr w:rsidR="00A81B48" w:rsidRPr="00A81B48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A81B48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B48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05B809A6" w:rsidR="001A67AF" w:rsidRPr="00A81B48" w:rsidRDefault="00C126DC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A81B48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25</w:t>
            </w:r>
          </w:p>
        </w:tc>
      </w:tr>
      <w:tr w:rsidR="00A81B48" w:rsidRPr="00A81B48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A81B48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B48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A81B48" w:rsidRDefault="001A67AF" w:rsidP="005D0FBE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9"/>
                <w:sz w:val="20"/>
              </w:rPr>
              <w:lastRenderedPageBreak/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B48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1CFE36E5" w:rsidR="001A67AF" w:rsidRPr="00A81B48" w:rsidRDefault="001A67AF" w:rsidP="00C126DC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lastRenderedPageBreak/>
              <w:t>7</w:t>
            </w:r>
            <w:r w:rsidR="00C126DC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7777777" w:rsidR="001A67AF" w:rsidRPr="00A81B48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A81B48">
                <w:rPr>
                  <w:sz w:val="20"/>
                </w:rPr>
                <w:t>&lt;**&gt;</w:t>
              </w:r>
            </w:hyperlink>
          </w:p>
        </w:tc>
      </w:tr>
      <w:tr w:rsidR="00A81B48" w:rsidRPr="00A81B48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A81B48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B48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B48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A81B48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A81B48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A81B48">
                <w:rPr>
                  <w:sz w:val="20"/>
                </w:rPr>
                <w:t>&lt;**&gt;</w:t>
              </w:r>
            </w:hyperlink>
          </w:p>
        </w:tc>
      </w:tr>
      <w:tr w:rsidR="00A81B48" w:rsidRPr="00A81B48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A81B48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B48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B48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A81B48" w:rsidRDefault="001A67AF" w:rsidP="00896746">
            <w:pPr>
              <w:pStyle w:val="ConsPlusNormal"/>
              <w:rPr>
                <w:sz w:val="20"/>
              </w:rPr>
            </w:pPr>
            <w:r w:rsidRPr="00A81B48">
              <w:t>N</w:t>
            </w:r>
            <w:r w:rsidRPr="00A81B48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A81B48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A81B48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A81B48">
              <w:rPr>
                <w:sz w:val="20"/>
              </w:rPr>
              <w:t>85</w:t>
            </w:r>
          </w:p>
        </w:tc>
      </w:tr>
    </w:tbl>
    <w:p w14:paraId="7728B83C" w14:textId="77777777" w:rsidR="00A71A6E" w:rsidRPr="00A81B48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A81B48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A81B48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A81B48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A81B48">
        <w:rPr>
          <w:rFonts w:ascii="Times New Roman" w:hAnsi="Times New Roman"/>
          <w:sz w:val="2"/>
          <w:szCs w:val="24"/>
        </w:rPr>
        <w:fldChar w:fldCharType="begin"/>
      </w:r>
      <w:r w:rsidRPr="00A81B48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A81B48">
        <w:rPr>
          <w:rFonts w:ascii="Times New Roman" w:hAnsi="Times New Roman"/>
          <w:sz w:val="2"/>
          <w:szCs w:val="24"/>
        </w:rPr>
        <w:instrText xml:space="preserve"> </w:instrText>
      </w:r>
      <w:r w:rsidRPr="00A81B48">
        <w:rPr>
          <w:rFonts w:ascii="Times New Roman" w:hAnsi="Times New Roman"/>
          <w:sz w:val="2"/>
          <w:szCs w:val="24"/>
        </w:rPr>
        <w:fldChar w:fldCharType="separate"/>
      </w:r>
      <w:r w:rsidR="00E721A8" w:rsidRPr="00A81B48">
        <w:rPr>
          <w:noProof/>
          <w:lang w:eastAsia="ru-RU"/>
        </w:rPr>
        <w:t xml:space="preserve"> </w:t>
      </w:r>
      <w:r w:rsidRPr="00A81B48">
        <w:rPr>
          <w:rFonts w:ascii="Times New Roman" w:hAnsi="Times New Roman"/>
          <w:sz w:val="2"/>
          <w:szCs w:val="24"/>
        </w:rPr>
        <w:fldChar w:fldCharType="end"/>
      </w:r>
      <w:r w:rsidR="006435B0" w:rsidRPr="00A81B48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A81B48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A81B48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A81B48">
        <w:rPr>
          <w:sz w:val="28"/>
        </w:rPr>
        <w:t xml:space="preserve">Раздел 3. </w:t>
      </w:r>
      <w:r w:rsidR="009866A9" w:rsidRPr="00A81B48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A81B48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A81B48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3.1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A81B48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A81B48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A81B48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A81B48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A81B48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A81B48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14:paraId="276561F5" w14:textId="07132CB9" w:rsidR="009866A9" w:rsidRPr="00A81B48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A81B48">
        <w:rPr>
          <w:rFonts w:ascii="yandex-sans" w:eastAsia="Times New Roman" w:hAnsi="yandex-sans"/>
          <w:sz w:val="28"/>
          <w:szCs w:val="28"/>
          <w:lang w:eastAsia="ru-RU"/>
        </w:rPr>
        <w:t>п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риложение</w:t>
      </w:r>
      <w:r w:rsidR="009336DF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1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).</w:t>
      </w:r>
    </w:p>
    <w:p w14:paraId="021756DF" w14:textId="77777777" w:rsidR="009336DF" w:rsidRPr="00A81B48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776BCC31" w14:textId="2AB4CA4C" w:rsidR="009866A9" w:rsidRPr="00A81B48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3.2. </w:t>
      </w:r>
      <w:r w:rsidR="009866A9" w:rsidRPr="00A81B48">
        <w:rPr>
          <w:rFonts w:ascii="yandex-sans" w:eastAsia="Times New Roman" w:hAnsi="yandex-sans"/>
          <w:b/>
          <w:sz w:val="28"/>
          <w:szCs w:val="28"/>
          <w:lang w:eastAsia="ru-RU"/>
        </w:rPr>
        <w:t>Информирование</w:t>
      </w:r>
      <w:r w:rsidRPr="00A81B48">
        <w:rPr>
          <w:rFonts w:ascii="yandex-sans" w:eastAsia="Times New Roman" w:hAnsi="yandex-sans"/>
          <w:b/>
          <w:sz w:val="28"/>
          <w:szCs w:val="28"/>
          <w:lang w:eastAsia="ru-RU"/>
        </w:rPr>
        <w:t>.</w:t>
      </w:r>
    </w:p>
    <w:p w14:paraId="7D856BFB" w14:textId="74C19974" w:rsidR="009866A9" w:rsidRPr="00A81B48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A81B48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A81B48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Информирование осущес</w:t>
      </w:r>
      <w:r w:rsidR="00AE4F30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твляется посредством размещения 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соответствующих сведений на официальном сайте, в средствах массовой 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lastRenderedPageBreak/>
        <w:t>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A81B48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размещает</w:t>
      </w:r>
      <w:r w:rsidR="00EF1315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и поддерживает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A81B48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A81B48">
        <w:rPr>
          <w:rFonts w:ascii="yandex-sans" w:eastAsia="Times New Roman" w:hAnsi="yandex-sans"/>
          <w:sz w:val="28"/>
          <w:szCs w:val="28"/>
          <w:lang w:eastAsia="ru-RU"/>
        </w:rPr>
        <w:t>муниципального земельного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контроля</w:t>
      </w:r>
      <w:r w:rsidR="00077D83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(н</w:t>
      </w:r>
      <w:r w:rsidR="008F39BE" w:rsidRPr="00A81B48">
        <w:rPr>
          <w:rFonts w:ascii="yandex-sans" w:eastAsia="Times New Roman" w:hAnsi="yandex-sans"/>
          <w:sz w:val="28"/>
          <w:szCs w:val="28"/>
          <w:lang w:eastAsia="ru-RU"/>
        </w:rPr>
        <w:t>а постоянной основе</w:t>
      </w:r>
      <w:r w:rsidR="00077D83" w:rsidRPr="00A81B48">
        <w:rPr>
          <w:rFonts w:ascii="yandex-sans" w:eastAsia="Times New Roman" w:hAnsi="yandex-sans"/>
          <w:sz w:val="28"/>
          <w:szCs w:val="28"/>
          <w:lang w:eastAsia="ru-RU"/>
        </w:rPr>
        <w:t>)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DA0E6EE" w14:textId="694E3997" w:rsidR="009866A9" w:rsidRPr="00A81B48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A81B48">
        <w:rPr>
          <w:rFonts w:ascii="yandex-sans" w:eastAsia="Times New Roman" w:hAnsi="yandex-sans"/>
          <w:sz w:val="28"/>
          <w:szCs w:val="28"/>
          <w:lang w:eastAsia="ru-RU"/>
        </w:rPr>
        <w:t>муниципального земельного</w:t>
      </w:r>
      <w:r w:rsidR="00077D83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контроля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, о сроках и порядке их вступления в силу</w:t>
      </w:r>
      <w:r w:rsidR="00077D83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(на постоянной основе)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A81B48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(на постоянной основе);</w:t>
      </w:r>
    </w:p>
    <w:p w14:paraId="650069EF" w14:textId="77777777" w:rsidR="00077D83" w:rsidRPr="00A81B48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4)</w:t>
      </w:r>
      <w:r w:rsidRPr="00A81B48">
        <w:t> 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077D83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(на постоянной основе);</w:t>
      </w:r>
    </w:p>
    <w:p w14:paraId="0B24D995" w14:textId="1FBBE4B3" w:rsidR="00153206" w:rsidRPr="00A81B48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A81B48">
        <w:rPr>
          <w:rFonts w:ascii="yandex-sans" w:eastAsia="Times New Roman" w:hAnsi="yandex-sans"/>
          <w:sz w:val="28"/>
          <w:szCs w:val="28"/>
          <w:lang w:eastAsia="ru-RU"/>
        </w:rPr>
        <w:t>Федеральным законом от 31.07.2020 N 247-ФЗ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(на постоянной основе);</w:t>
      </w:r>
    </w:p>
    <w:p w14:paraId="168CDDC4" w14:textId="35247887" w:rsidR="00153206" w:rsidRPr="00A81B48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6) 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(на постоянной основе);</w:t>
      </w:r>
    </w:p>
    <w:p w14:paraId="6853D746" w14:textId="7BFE6396" w:rsidR="009866A9" w:rsidRPr="00A81B48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(е</w:t>
      </w:r>
      <w:r w:rsidR="00032C64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жегодно до 1 </w:t>
      </w:r>
      <w:r w:rsidR="00CC7951" w:rsidRPr="00A81B48">
        <w:rPr>
          <w:rFonts w:ascii="yandex-sans" w:eastAsia="Times New Roman" w:hAnsi="yandex-sans"/>
          <w:sz w:val="28"/>
          <w:szCs w:val="28"/>
          <w:lang w:eastAsia="ru-RU"/>
        </w:rPr>
        <w:t>сентя</w:t>
      </w:r>
      <w:r w:rsidR="00032C64" w:rsidRPr="00A81B48">
        <w:rPr>
          <w:rFonts w:ascii="yandex-sans" w:eastAsia="Times New Roman" w:hAnsi="yandex-sans"/>
          <w:sz w:val="28"/>
          <w:szCs w:val="28"/>
          <w:lang w:eastAsia="ru-RU"/>
        </w:rPr>
        <w:t>бря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>)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6342707" w14:textId="0A1218E4" w:rsidR="008D7210" w:rsidRPr="00A81B48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8) 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(ежегодно </w:t>
      </w:r>
      <w:r w:rsidR="009137FD" w:rsidRPr="00A81B48">
        <w:rPr>
          <w:rFonts w:ascii="yandex-sans" w:eastAsia="Times New Roman" w:hAnsi="yandex-sans"/>
          <w:sz w:val="28"/>
          <w:szCs w:val="28"/>
          <w:lang w:eastAsia="ru-RU"/>
        </w:rPr>
        <w:br/>
      </w:r>
      <w:r w:rsidR="008D7210" w:rsidRPr="00A81B48">
        <w:rPr>
          <w:rFonts w:ascii="yandex-sans" w:eastAsia="Times New Roman" w:hAnsi="yandex-sans"/>
          <w:sz w:val="28"/>
          <w:szCs w:val="28"/>
          <w:lang w:eastAsia="ru-RU"/>
        </w:rPr>
        <w:t>до 25 декабря);</w:t>
      </w:r>
    </w:p>
    <w:p w14:paraId="73769435" w14:textId="1D891361" w:rsidR="009866A9" w:rsidRPr="00A81B48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9)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(при проведении таких мероприятий)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</w:t>
      </w:r>
      <w:r w:rsidR="001D51A9" w:rsidRPr="00A81B48">
        <w:rPr>
          <w:rFonts w:ascii="yandex-sans" w:eastAsia="Times New Roman" w:hAnsi="yandex-sans"/>
          <w:sz w:val="28"/>
          <w:szCs w:val="28"/>
          <w:lang w:eastAsia="ru-RU"/>
        </w:rPr>
        <w:t>ежегодно до 1 декабря)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FFA26D" w14:textId="104C8387" w:rsidR="00032C64" w:rsidRPr="00A81B48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10</w:t>
      </w:r>
      <w:r w:rsidR="00D16024" w:rsidRPr="00A81B48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у контролируемого лица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</w:t>
      </w:r>
      <w:r w:rsidR="004518B7" w:rsidRPr="00A81B48">
        <w:rPr>
          <w:rFonts w:ascii="yandex-sans" w:eastAsia="Times New Roman" w:hAnsi="yandex-sans"/>
          <w:sz w:val="28"/>
          <w:szCs w:val="28"/>
          <w:lang w:eastAsia="ru-RU"/>
        </w:rPr>
        <w:t>ежегодно до 1 декабря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>)</w:t>
      </w:r>
      <w:r w:rsidR="00032C64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; </w:t>
      </w:r>
    </w:p>
    <w:p w14:paraId="5BBEE3CF" w14:textId="61763C7A" w:rsidR="00153206" w:rsidRPr="00A81B48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9137FD" w:rsidRPr="00A81B48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</w:t>
      </w:r>
      <w:r w:rsidR="004518B7" w:rsidRPr="00A81B48">
        <w:rPr>
          <w:rFonts w:ascii="yandex-sans" w:eastAsia="Times New Roman" w:hAnsi="yandex-sans"/>
          <w:sz w:val="28"/>
          <w:szCs w:val="28"/>
          <w:lang w:eastAsia="ru-RU"/>
        </w:rPr>
        <w:t>ежегодно до 1 декабря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); </w:t>
      </w:r>
    </w:p>
    <w:p w14:paraId="7E11A1F2" w14:textId="283C1052" w:rsidR="00153206" w:rsidRPr="00A81B48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9137FD" w:rsidRPr="00A81B48">
        <w:rPr>
          <w:rFonts w:ascii="yandex-sans" w:eastAsia="Times New Roman" w:hAnsi="yandex-sans"/>
          <w:sz w:val="28"/>
          <w:szCs w:val="28"/>
          <w:lang w:eastAsia="ru-RU"/>
        </w:rPr>
        <w:t>2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A81B48">
        <w:rPr>
          <w:rFonts w:ascii="yandex-sans" w:eastAsia="Times New Roman" w:hAnsi="yandex-sans"/>
          <w:sz w:val="28"/>
          <w:szCs w:val="28"/>
          <w:lang w:eastAsia="ru-RU"/>
        </w:rPr>
        <w:t>органа муниципального земельного контроля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, действий (бездействия) его должностных лиц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</w:t>
      </w:r>
      <w:r w:rsidR="004518B7" w:rsidRPr="00A81B48">
        <w:rPr>
          <w:rFonts w:ascii="yandex-sans" w:eastAsia="Times New Roman" w:hAnsi="yandex-sans"/>
          <w:sz w:val="28"/>
          <w:szCs w:val="28"/>
          <w:lang w:eastAsia="ru-RU"/>
        </w:rPr>
        <w:t>ежегодно до 1 декабря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); </w:t>
      </w:r>
    </w:p>
    <w:p w14:paraId="0E151FB5" w14:textId="4D5A9165" w:rsidR="009866A9" w:rsidRPr="00A81B48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9137FD" w:rsidRPr="00A81B48">
        <w:rPr>
          <w:rFonts w:ascii="yandex-sans" w:eastAsia="Times New Roman" w:hAnsi="yandex-sans"/>
          <w:sz w:val="28"/>
          <w:szCs w:val="28"/>
          <w:lang w:eastAsia="ru-RU"/>
        </w:rPr>
        <w:t>3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A81B48">
        <w:rPr>
          <w:rFonts w:ascii="yandex-sans" w:eastAsia="Times New Roman" w:hAnsi="yandex-sans"/>
          <w:sz w:val="28"/>
          <w:szCs w:val="28"/>
          <w:lang w:eastAsia="ru-RU"/>
        </w:rPr>
        <w:t>органа муниципального земельного контроля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(е</w:t>
      </w:r>
      <w:r w:rsidR="00D11178" w:rsidRPr="00A81B48">
        <w:rPr>
          <w:rFonts w:ascii="yandex-sans" w:eastAsia="Times New Roman" w:hAnsi="yandex-sans"/>
          <w:sz w:val="28"/>
          <w:szCs w:val="28"/>
          <w:lang w:eastAsia="ru-RU"/>
        </w:rPr>
        <w:t>жеквартально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>)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5B6E1E52" w14:textId="61C8D000" w:rsidR="009866A9" w:rsidRPr="00A81B48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9137FD" w:rsidRPr="00A81B48">
        <w:rPr>
          <w:rFonts w:ascii="yandex-sans" w:eastAsia="Times New Roman" w:hAnsi="yandex-sans"/>
          <w:sz w:val="28"/>
          <w:szCs w:val="28"/>
          <w:lang w:eastAsia="ru-RU"/>
        </w:rPr>
        <w:t>5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доклады о муниципальном </w:t>
      </w:r>
      <w:r w:rsidR="00D62152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земельном 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>контроле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A81B48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9137FD" w:rsidRPr="00A81B48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lastRenderedPageBreak/>
        <w:t>соблюдения обязательных требований, предста</w:t>
      </w:r>
      <w:r w:rsidR="00B81AAB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вленных контролируемыми лицами </w:t>
      </w:r>
      <w:r w:rsidR="00D16024" w:rsidRPr="00A81B48">
        <w:rPr>
          <w:rFonts w:ascii="yandex-sans" w:eastAsia="Times New Roman" w:hAnsi="yandex-sans"/>
          <w:sz w:val="28"/>
          <w:szCs w:val="28"/>
          <w:lang w:eastAsia="ru-RU"/>
        </w:rPr>
        <w:t>(при ее наличии)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(</w:t>
      </w:r>
      <w:r w:rsidR="004518B7" w:rsidRPr="00A81B48">
        <w:rPr>
          <w:rFonts w:ascii="yandex-sans" w:eastAsia="Times New Roman" w:hAnsi="yandex-sans"/>
          <w:sz w:val="28"/>
          <w:szCs w:val="28"/>
          <w:lang w:eastAsia="ru-RU"/>
        </w:rPr>
        <w:t>ежеквартально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). </w:t>
      </w:r>
    </w:p>
    <w:p w14:paraId="1B8498A7" w14:textId="1B118B11" w:rsidR="009866A9" w:rsidRPr="00A81B48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3.3. </w:t>
      </w:r>
      <w:r w:rsidR="009866A9" w:rsidRPr="00A81B48">
        <w:rPr>
          <w:rFonts w:ascii="yandex-sans" w:eastAsia="Times New Roman" w:hAnsi="yandex-sans"/>
          <w:b/>
          <w:sz w:val="28"/>
          <w:szCs w:val="28"/>
          <w:lang w:eastAsia="ru-RU"/>
        </w:rPr>
        <w:t>Обобщение правоприменительной практики</w:t>
      </w:r>
      <w:r w:rsidRPr="00A81B48">
        <w:rPr>
          <w:rFonts w:ascii="yandex-sans" w:eastAsia="Times New Roman" w:hAnsi="yandex-sans"/>
          <w:b/>
          <w:sz w:val="28"/>
          <w:szCs w:val="28"/>
          <w:lang w:eastAsia="ru-RU"/>
        </w:rPr>
        <w:t>.</w:t>
      </w:r>
    </w:p>
    <w:p w14:paraId="48E10DB8" w14:textId="0B10D057" w:rsidR="009866A9" w:rsidRPr="00A81B48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A81B48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A81B48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A81B48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950891" w:rsidRPr="00A81B48">
        <w:rPr>
          <w:rFonts w:ascii="yandex-sans" w:eastAsia="Times New Roman" w:hAnsi="yandex-sans"/>
          <w:sz w:val="28"/>
          <w:szCs w:val="28"/>
          <w:lang w:eastAsia="ru-RU"/>
        </w:rPr>
        <w:t>органа муниципального земельного контроля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6218D167" w14:textId="261677BA" w:rsidR="00685793" w:rsidRPr="00A81B48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A81B48">
        <w:rPr>
          <w:rFonts w:ascii="yandex-sans" w:eastAsia="Times New Roman" w:hAnsi="yandex-sans"/>
          <w:sz w:val="28"/>
          <w:szCs w:val="28"/>
          <w:lang w:eastAsia="ru-RU"/>
        </w:rPr>
        <w:t>е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A81B48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3.4. </w:t>
      </w:r>
      <w:r w:rsidR="009866A9" w:rsidRPr="00A81B48">
        <w:rPr>
          <w:rFonts w:ascii="yandex-sans" w:eastAsia="Times New Roman" w:hAnsi="yandex-sans"/>
          <w:b/>
          <w:sz w:val="28"/>
          <w:szCs w:val="28"/>
          <w:lang w:eastAsia="ru-RU"/>
        </w:rPr>
        <w:t>Объявление предостережения</w:t>
      </w:r>
      <w:r w:rsidRPr="00A81B48">
        <w:rPr>
          <w:rFonts w:ascii="yandex-sans" w:eastAsia="Times New Roman" w:hAnsi="yandex-sans"/>
          <w:b/>
          <w:sz w:val="28"/>
          <w:szCs w:val="28"/>
          <w:lang w:eastAsia="ru-RU"/>
        </w:rPr>
        <w:t>.</w:t>
      </w:r>
    </w:p>
    <w:p w14:paraId="77BF5990" w14:textId="5E5756C5" w:rsidR="009866A9" w:rsidRPr="00A81B48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A81B48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A81B48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A81B48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3.5. </w:t>
      </w:r>
      <w:r w:rsidR="009866A9" w:rsidRPr="00A81B48">
        <w:rPr>
          <w:rFonts w:ascii="yandex-sans" w:eastAsia="Times New Roman" w:hAnsi="yandex-sans"/>
          <w:b/>
          <w:sz w:val="28"/>
          <w:szCs w:val="28"/>
          <w:lang w:eastAsia="ru-RU"/>
        </w:rPr>
        <w:t>Консультирование</w:t>
      </w:r>
      <w:r w:rsidRPr="00A81B48">
        <w:rPr>
          <w:rFonts w:ascii="yandex-sans" w:eastAsia="Times New Roman" w:hAnsi="yandex-sans"/>
          <w:b/>
          <w:sz w:val="28"/>
          <w:szCs w:val="28"/>
          <w:lang w:eastAsia="ru-RU"/>
        </w:rPr>
        <w:t>.</w:t>
      </w:r>
    </w:p>
    <w:p w14:paraId="75E65F18" w14:textId="02F80FC9" w:rsidR="009866A9" w:rsidRPr="00A81B48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A81B48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A81B48">
        <w:rPr>
          <w:rFonts w:ascii="yandex-sans" w:eastAsia="Times New Roman" w:hAnsi="yandex-sans"/>
          <w:i/>
          <w:sz w:val="28"/>
          <w:szCs w:val="28"/>
          <w:lang w:eastAsia="ru-RU"/>
        </w:rPr>
        <w:t>.</w:t>
      </w:r>
    </w:p>
    <w:p w14:paraId="3DED8CA8" w14:textId="77777777" w:rsidR="004F3B42" w:rsidRPr="00A81B48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A81B48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A81B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A81B4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A81B48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A81B48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A81B4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A81B48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A81B48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A81B48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A81B48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A81B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A81B4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A81B48">
        <w:rPr>
          <w:rFonts w:ascii="yandex-sans" w:eastAsia="Times New Roman" w:hAnsi="yandex-sans"/>
          <w:i/>
          <w:sz w:val="28"/>
          <w:szCs w:val="28"/>
          <w:lang w:eastAsia="ru-RU"/>
        </w:rPr>
        <w:t>.</w:t>
      </w:r>
      <w:r w:rsidR="009866A9"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</w:p>
    <w:p w14:paraId="1A595D48" w14:textId="5BC83BEE" w:rsidR="009866A9" w:rsidRPr="00A81B48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3.6. </w:t>
      </w:r>
      <w:r w:rsidR="009866A9" w:rsidRPr="00A81B48">
        <w:rPr>
          <w:rFonts w:ascii="yandex-sans" w:eastAsia="Times New Roman" w:hAnsi="yandex-sans"/>
          <w:b/>
          <w:sz w:val="28"/>
          <w:szCs w:val="28"/>
          <w:lang w:eastAsia="ru-RU"/>
        </w:rPr>
        <w:t>Профилактический визит</w:t>
      </w:r>
      <w:r w:rsidRPr="00A81B48">
        <w:rPr>
          <w:rFonts w:ascii="yandex-sans" w:eastAsia="Times New Roman" w:hAnsi="yandex-sans"/>
          <w:b/>
          <w:sz w:val="28"/>
          <w:szCs w:val="28"/>
          <w:lang w:eastAsia="ru-RU"/>
        </w:rPr>
        <w:t>.</w:t>
      </w:r>
    </w:p>
    <w:p w14:paraId="715C467B" w14:textId="1633C98F" w:rsidR="009866A9" w:rsidRPr="00A81B48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A81B48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A81B48">
        <w:rPr>
          <w:rFonts w:ascii="yandex-sans" w:eastAsia="Times New Roman" w:hAnsi="yandex-sans"/>
          <w:sz w:val="28"/>
          <w:szCs w:val="28"/>
          <w:lang w:eastAsia="ru-RU"/>
        </w:rPr>
        <w:br/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A81B48">
        <w:rPr>
          <w:rFonts w:ascii="yandex-sans" w:eastAsia="Times New Roman" w:hAnsi="yandex-sans"/>
          <w:sz w:val="28"/>
          <w:szCs w:val="28"/>
          <w:lang w:eastAsia="ru-RU"/>
        </w:rPr>
        <w:br/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A81B48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A81B48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A81B48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A81B48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14:paraId="605CD6B4" w14:textId="40A2FB97" w:rsidR="000E367B" w:rsidRPr="00A81B48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1B48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A81B48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A81B48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A81B48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A81B48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A81B48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A81B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14:paraId="4FF7FCB7" w14:textId="734ADB50" w:rsidR="00EB351A" w:rsidRPr="00A81B48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48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A81B48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A81B48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A81B48">
        <w:rPr>
          <w:sz w:val="28"/>
        </w:rPr>
        <w:t xml:space="preserve">Раздел 4. </w:t>
      </w:r>
      <w:r w:rsidR="00701EB7" w:rsidRPr="00A81B48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A81B48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sz w:val="28"/>
          <w:szCs w:val="28"/>
          <w:lang w:eastAsia="ru-RU"/>
        </w:rPr>
      </w:pPr>
    </w:p>
    <w:p w14:paraId="5F227125" w14:textId="7749D446" w:rsidR="00701EB7" w:rsidRPr="00A81B48" w:rsidRDefault="009B6B1A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Эффективность реализации </w:t>
      </w:r>
      <w:r w:rsidR="002545BE" w:rsidRPr="00A81B48">
        <w:rPr>
          <w:rFonts w:ascii="yandex-sans" w:hAnsi="yandex-sans"/>
          <w:sz w:val="28"/>
          <w:szCs w:val="28"/>
          <w:lang w:val="ru-RU" w:eastAsia="ru-RU" w:bidi="ar-SA"/>
        </w:rPr>
        <w:t>п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контролируемых </w:t>
      </w:r>
      <w:r w:rsidR="00902C49" w:rsidRPr="00A81B48">
        <w:rPr>
          <w:rFonts w:ascii="yandex-sans" w:hAnsi="yandex-sans"/>
          <w:sz w:val="28"/>
          <w:szCs w:val="28"/>
          <w:lang w:val="ru-RU" w:eastAsia="ru-RU" w:bidi="ar-SA"/>
        </w:rPr>
        <w:br/>
      </w:r>
      <w:r w:rsidR="00005499" w:rsidRPr="00A81B48">
        <w:rPr>
          <w:rFonts w:ascii="yandex-sans" w:hAnsi="yandex-sans"/>
          <w:sz w:val="28"/>
          <w:szCs w:val="28"/>
          <w:lang w:val="ru-RU" w:eastAsia="ru-RU" w:bidi="ar-SA"/>
        </w:rPr>
        <w:t>лиц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A81B48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контролируемых лиц 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A81B48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3) 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A81B48">
        <w:rPr>
          <w:rFonts w:ascii="yandex-sans" w:hAnsi="yandex-sans"/>
          <w:sz w:val="28"/>
          <w:szCs w:val="28"/>
          <w:lang w:val="ru-RU" w:eastAsia="ru-RU" w:bidi="ar-SA"/>
        </w:rPr>
        <w:t>контролируемыми лицами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A81B48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4) 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A81B48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и </w:t>
      </w:r>
      <w:r w:rsidR="00950891" w:rsidRPr="00A81B48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A81B48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A81B48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A81B48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A81B48" w:rsidRDefault="009B6B1A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A81B48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A81B48" w:rsidRDefault="009B6B1A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>. Ключевыми направлениями социологических исследований являются:</w:t>
      </w:r>
    </w:p>
    <w:p w14:paraId="13321378" w14:textId="57087199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A81B48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A81B48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A81B48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контролируемых лиц 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lastRenderedPageBreak/>
        <w:t xml:space="preserve">толкование </w:t>
      </w:r>
      <w:r w:rsidR="00177DD2" w:rsidRPr="00A81B48">
        <w:rPr>
          <w:rFonts w:ascii="yandex-sans" w:hAnsi="yandex-sans"/>
          <w:sz w:val="28"/>
          <w:szCs w:val="28"/>
          <w:lang w:val="ru-RU" w:eastAsia="ru-RU" w:bidi="ar-SA"/>
        </w:rPr>
        <w:t>контролируемы</w:t>
      </w:r>
      <w:r w:rsidR="00950891" w:rsidRPr="00A81B48">
        <w:rPr>
          <w:rFonts w:ascii="yandex-sans" w:hAnsi="yandex-sans"/>
          <w:sz w:val="28"/>
          <w:szCs w:val="28"/>
          <w:lang w:val="ru-RU" w:eastAsia="ru-RU" w:bidi="ar-SA"/>
        </w:rPr>
        <w:t>ми</w:t>
      </w:r>
      <w:r w:rsidR="00177DD2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лиц</w:t>
      </w:r>
      <w:r w:rsidR="00950891" w:rsidRPr="00A81B48">
        <w:rPr>
          <w:rFonts w:ascii="yandex-sans" w:hAnsi="yandex-sans"/>
          <w:sz w:val="28"/>
          <w:szCs w:val="28"/>
          <w:lang w:val="ru-RU" w:eastAsia="ru-RU" w:bidi="ar-SA"/>
        </w:rPr>
        <w:t>ами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и </w:t>
      </w:r>
      <w:r w:rsidR="00950891" w:rsidRPr="00A81B48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3A870236" w14:textId="2D00C89A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3) вовлечение </w:t>
      </w:r>
      <w:r w:rsidR="00177DD2" w:rsidRPr="00A81B48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A81B48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A81B48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686CAB02" w14:textId="78979C1B" w:rsidR="00701EB7" w:rsidRPr="00A81B48" w:rsidRDefault="009B6B1A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4.4</w:t>
      </w:r>
      <w:r w:rsidR="00B53013" w:rsidRPr="00A81B48">
        <w:rPr>
          <w:rFonts w:ascii="yandex-sans" w:hAnsi="yandex-sans"/>
          <w:sz w:val="28"/>
          <w:szCs w:val="28"/>
          <w:lang w:val="ru-RU" w:eastAsia="ru-RU" w:bidi="ar-SA"/>
        </w:rPr>
        <w:t>. 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A81B48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i - номер показателя;</w:t>
      </w:r>
    </w:p>
    <w:p w14:paraId="06F1CE46" w14:textId="77777777" w:rsidR="00CC4FD0" w:rsidRPr="00A81B48" w:rsidRDefault="00CC4FD0" w:rsidP="00CC4FD0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В</w:t>
      </w:r>
      <w:proofErr w:type="spellStart"/>
      <w:r w:rsidRPr="00A81B48">
        <w:rPr>
          <w:rFonts w:ascii="yandex-sans" w:hAnsi="yandex-sans"/>
          <w:sz w:val="28"/>
          <w:szCs w:val="28"/>
          <w:vertAlign w:val="subscript"/>
          <w:lang w:val="en-US" w:eastAsia="ru-RU" w:bidi="ar-SA"/>
        </w:rPr>
        <w:t>i</w:t>
      </w:r>
      <w:proofErr w:type="spellEnd"/>
      <w:r w:rsidRPr="00A81B48">
        <w:rPr>
          <w:rFonts w:ascii="yandex-sans" w:hAnsi="yandex-sans"/>
          <w:sz w:val="28"/>
          <w:szCs w:val="28"/>
          <w:vertAlign w:val="subscript"/>
          <w:lang w:val="ru-RU" w:eastAsia="ru-RU" w:bidi="ar-SA"/>
        </w:rPr>
        <w:t xml:space="preserve"> 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- отклонение фактического значения i-го показателя от планового значения 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br/>
        <w:t>i-го показателя;</w:t>
      </w:r>
    </w:p>
    <w:p w14:paraId="0582F800" w14:textId="77777777" w:rsidR="00CC4FD0" w:rsidRPr="00A81B48" w:rsidRDefault="00CC4FD0" w:rsidP="00CC4FD0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Ф</w:t>
      </w:r>
      <w:r w:rsidRPr="00A81B48">
        <w:rPr>
          <w:rFonts w:ascii="yandex-sans" w:hAnsi="yandex-sans"/>
          <w:sz w:val="28"/>
          <w:szCs w:val="28"/>
          <w:vertAlign w:val="subscript"/>
          <w:lang w:val="en-US" w:eastAsia="ru-RU" w:bidi="ar-SA"/>
        </w:rPr>
        <w:t>i</w:t>
      </w:r>
      <w:r w:rsidRPr="00A81B48">
        <w:rPr>
          <w:rFonts w:ascii="yandex-sans" w:hAnsi="yandex-sans"/>
          <w:sz w:val="28"/>
          <w:szCs w:val="28"/>
          <w:vertAlign w:val="subscript"/>
          <w:lang w:val="ru-RU" w:eastAsia="ru-RU" w:bidi="ar-SA"/>
        </w:rPr>
        <w:t xml:space="preserve"> 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>- фактическое значение i-го показателя профилактических мероприятий;</w:t>
      </w:r>
    </w:p>
    <w:p w14:paraId="0C70BDB1" w14:textId="77777777" w:rsidR="00CC4FD0" w:rsidRPr="00A81B48" w:rsidRDefault="00CC4FD0" w:rsidP="00CC4FD0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П</w:t>
      </w:r>
      <w:r w:rsidRPr="00A81B48">
        <w:rPr>
          <w:rFonts w:ascii="yandex-sans" w:hAnsi="yandex-sans"/>
          <w:sz w:val="28"/>
          <w:szCs w:val="28"/>
          <w:vertAlign w:val="subscript"/>
          <w:lang w:val="ru-RU" w:eastAsia="ru-RU" w:bidi="ar-SA"/>
        </w:rPr>
        <w:t xml:space="preserve"> </w:t>
      </w:r>
      <w:r w:rsidRPr="00A81B48">
        <w:rPr>
          <w:rFonts w:ascii="yandex-sans" w:hAnsi="yandex-sans"/>
          <w:sz w:val="28"/>
          <w:szCs w:val="28"/>
          <w:vertAlign w:val="subscript"/>
          <w:lang w:val="en-US" w:eastAsia="ru-RU" w:bidi="ar-SA"/>
        </w:rPr>
        <w:t>i</w:t>
      </w:r>
      <w:r w:rsidRPr="00A81B48">
        <w:rPr>
          <w:rFonts w:ascii="yandex-sans" w:hAnsi="yandex-sans"/>
          <w:sz w:val="28"/>
          <w:szCs w:val="28"/>
          <w:vertAlign w:val="subscript"/>
          <w:lang w:val="ru-RU" w:eastAsia="ru-RU" w:bidi="ar-SA"/>
        </w:rPr>
        <w:t xml:space="preserve"> 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>- плановое значение i-го показателя профилактических мероприятий.</w:t>
      </w:r>
    </w:p>
    <w:p w14:paraId="42C7BAE2" w14:textId="77777777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A81B48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при </w:t>
      </w:r>
      <w:r w:rsidR="00B53013" w:rsidRPr="00A81B48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>, то</w:t>
      </w:r>
      <w:r w:rsidR="00A56819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B53013" w:rsidRPr="00A81B48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A81B48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5DCFCCBD" w14:textId="77777777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A81B48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proofErr w:type="spellStart"/>
      <w:r w:rsidRPr="00A81B48">
        <w:rPr>
          <w:rFonts w:ascii="yandex-sans" w:hAnsi="yandex-sans"/>
          <w:sz w:val="28"/>
          <w:szCs w:val="28"/>
          <w:lang w:val="ru-RU" w:eastAsia="ru-RU" w:bidi="ar-SA"/>
        </w:rPr>
        <w:t>Пэф</w:t>
      </w:r>
      <w:proofErr w:type="spellEnd"/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A81B48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701EB7" w:rsidRPr="00A81B48">
        <w:rPr>
          <w:rFonts w:ascii="yandex-sans" w:hAnsi="yandex-sans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A81B48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A81B48">
        <w:rPr>
          <w:rFonts w:ascii="yandex-sans" w:hAnsi="yandex-sans"/>
          <w:sz w:val="28"/>
          <w:szCs w:val="28"/>
          <w:lang w:val="ru-RU" w:eastAsia="ru-RU" w:bidi="ar-SA"/>
        </w:rPr>
        <w:t>Пэф</w:t>
      </w:r>
      <w:proofErr w:type="spellEnd"/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A81B48" w:rsidRDefault="00701EB7" w:rsidP="007D1791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A81B48">
        <w:rPr>
          <w:rFonts w:ascii="yandex-sans" w:hAnsi="yandex-sans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A81B48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A81B48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CCBAAA5" w14:textId="77777777" w:rsidR="00B53013" w:rsidRPr="00A81B48" w:rsidRDefault="00B53013" w:rsidP="00B53013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A81B48" w:rsidRPr="00A81B48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A81B48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A81B48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A81B48">
              <w:rPr>
                <w:rFonts w:ascii="Times New Roman" w:hAnsi="Times New Roman"/>
              </w:rPr>
              <w:t>п</w:t>
            </w:r>
            <w:r w:rsidRPr="00A81B48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A81B48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A81B48">
              <w:rPr>
                <w:rFonts w:ascii="Times New Roman" w:hAnsi="Times New Roman"/>
              </w:rPr>
              <w:t xml:space="preserve">Выполнено менее </w:t>
            </w:r>
            <w:r w:rsidRPr="00A81B48">
              <w:rPr>
                <w:rFonts w:ascii="Times New Roman" w:hAnsi="Times New Roman"/>
                <w:i/>
                <w:u w:val="single"/>
              </w:rPr>
              <w:t>50%</w:t>
            </w:r>
            <w:r w:rsidRPr="00A81B48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A81B48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A81B48">
              <w:rPr>
                <w:rFonts w:ascii="Times New Roman" w:hAnsi="Times New Roman"/>
              </w:rPr>
              <w:t xml:space="preserve">Выполнено </w:t>
            </w:r>
            <w:r w:rsidRPr="00A81B48">
              <w:rPr>
                <w:rFonts w:ascii="Times New Roman" w:hAnsi="Times New Roman"/>
              </w:rPr>
              <w:br/>
              <w:t xml:space="preserve">от </w:t>
            </w:r>
            <w:r w:rsidRPr="00A81B48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A81B48">
              <w:rPr>
                <w:rFonts w:ascii="Times New Roman" w:hAnsi="Times New Roman"/>
                <w:i/>
                <w:u w:val="single"/>
              </w:rPr>
              <w:t>1</w:t>
            </w:r>
            <w:r w:rsidRPr="00A81B48">
              <w:rPr>
                <w:rFonts w:ascii="Times New Roman" w:hAnsi="Times New Roman"/>
                <w:i/>
                <w:u w:val="single"/>
              </w:rPr>
              <w:t>%</w:t>
            </w:r>
            <w:r w:rsidRPr="00A81B48">
              <w:rPr>
                <w:rFonts w:ascii="Times New Roman" w:hAnsi="Times New Roman"/>
              </w:rPr>
              <w:t xml:space="preserve"> до </w:t>
            </w:r>
            <w:r w:rsidRPr="00A81B48">
              <w:rPr>
                <w:rFonts w:ascii="Times New Roman" w:hAnsi="Times New Roman"/>
                <w:i/>
                <w:u w:val="single"/>
              </w:rPr>
              <w:t>80%</w:t>
            </w:r>
            <w:r w:rsidRPr="00A81B48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A81B48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A81B48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A81B48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A81B48">
              <w:rPr>
                <w:rFonts w:ascii="Times New Roman" w:hAnsi="Times New Roman"/>
              </w:rPr>
              <w:t xml:space="preserve">от </w:t>
            </w:r>
            <w:r w:rsidR="00B418F8" w:rsidRPr="00A81B48">
              <w:rPr>
                <w:rFonts w:ascii="Times New Roman" w:hAnsi="Times New Roman"/>
                <w:i/>
                <w:u w:val="single"/>
              </w:rPr>
              <w:t>81</w:t>
            </w:r>
            <w:r w:rsidRPr="00A81B48">
              <w:rPr>
                <w:rFonts w:ascii="Times New Roman" w:hAnsi="Times New Roman"/>
                <w:i/>
                <w:u w:val="single"/>
              </w:rPr>
              <w:t>%</w:t>
            </w:r>
            <w:r w:rsidRPr="00A81B48">
              <w:rPr>
                <w:rFonts w:ascii="Times New Roman" w:hAnsi="Times New Roman"/>
              </w:rPr>
              <w:t xml:space="preserve"> до </w:t>
            </w:r>
            <w:r w:rsidR="00B418F8" w:rsidRPr="00A81B48">
              <w:rPr>
                <w:rFonts w:ascii="Times New Roman" w:hAnsi="Times New Roman"/>
                <w:i/>
                <w:u w:val="single"/>
              </w:rPr>
              <w:t>9</w:t>
            </w:r>
            <w:r w:rsidRPr="00A81B48">
              <w:rPr>
                <w:rFonts w:ascii="Times New Roman" w:hAnsi="Times New Roman"/>
                <w:i/>
                <w:u w:val="single"/>
              </w:rPr>
              <w:t>0%</w:t>
            </w:r>
            <w:r w:rsidRPr="00A81B48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A81B48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A81B48">
              <w:rPr>
                <w:rFonts w:ascii="Times New Roman" w:hAnsi="Times New Roman"/>
              </w:rPr>
              <w:t xml:space="preserve">Выполнено </w:t>
            </w:r>
            <w:r w:rsidRPr="00A81B48">
              <w:rPr>
                <w:rFonts w:ascii="Times New Roman" w:hAnsi="Times New Roman"/>
              </w:rPr>
              <w:br/>
              <w:t xml:space="preserve">от </w:t>
            </w:r>
            <w:r w:rsidR="00B418F8" w:rsidRPr="00A81B48">
              <w:rPr>
                <w:rFonts w:ascii="Times New Roman" w:hAnsi="Times New Roman"/>
                <w:i/>
                <w:u w:val="single"/>
              </w:rPr>
              <w:t>91</w:t>
            </w:r>
            <w:r w:rsidRPr="00A81B48">
              <w:rPr>
                <w:rFonts w:ascii="Times New Roman" w:hAnsi="Times New Roman"/>
                <w:i/>
                <w:u w:val="single"/>
              </w:rPr>
              <w:t>%</w:t>
            </w:r>
            <w:r w:rsidRPr="00A81B48">
              <w:rPr>
                <w:rFonts w:ascii="Times New Roman" w:hAnsi="Times New Roman"/>
              </w:rPr>
              <w:t xml:space="preserve"> до </w:t>
            </w:r>
            <w:r w:rsidRPr="00A81B48">
              <w:rPr>
                <w:rFonts w:ascii="Times New Roman" w:hAnsi="Times New Roman"/>
                <w:i/>
                <w:u w:val="single"/>
              </w:rPr>
              <w:t>100%</w:t>
            </w:r>
            <w:r w:rsidRPr="00A81B48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263B61" w:rsidRPr="00A81B48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A81B48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A81B48">
              <w:rPr>
                <w:rFonts w:ascii="Times New Roman" w:hAnsi="Times New Roman"/>
              </w:rPr>
              <w:lastRenderedPageBreak/>
              <w:t xml:space="preserve">Уровень результативности профилактической работы </w:t>
            </w:r>
            <w:r w:rsidR="00950891" w:rsidRPr="00A81B48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A81B48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A81B48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A81B48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A81B48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A81B48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A81B48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A81B48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A81B48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A81B48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A81B48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A81B48" w:rsidSect="00621BBB">
          <w:headerReference w:type="default" r:id="rId35"/>
          <w:footerReference w:type="default" r:id="rId3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5C7C9B3D" w14:textId="77777777" w:rsidR="00E072D5" w:rsidRPr="00A81B48" w:rsidRDefault="00E072D5" w:rsidP="00E072D5">
      <w:pPr>
        <w:spacing w:after="0"/>
        <w:ind w:right="-739"/>
        <w:jc w:val="right"/>
        <w:rPr>
          <w:rFonts w:ascii="Times New Roman" w:hAnsi="Times New Roman"/>
          <w:sz w:val="26"/>
          <w:szCs w:val="26"/>
        </w:rPr>
      </w:pPr>
      <w:r w:rsidRPr="00A81B48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14:paraId="335C4DD3" w14:textId="77777777" w:rsidR="00E072D5" w:rsidRPr="00A81B48" w:rsidRDefault="00E072D5" w:rsidP="00E072D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7722693F" w14:textId="77777777" w:rsidR="00E072D5" w:rsidRPr="00A81B48" w:rsidRDefault="00E072D5" w:rsidP="00E072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81B48">
        <w:rPr>
          <w:rFonts w:ascii="Times New Roman" w:hAnsi="Times New Roman"/>
          <w:b/>
          <w:sz w:val="28"/>
          <w:szCs w:val="28"/>
        </w:rPr>
        <w:t>План-график</w:t>
      </w:r>
    </w:p>
    <w:p w14:paraId="7E2C8EAB" w14:textId="31ADF5A7" w:rsidR="00E072D5" w:rsidRPr="00A81B48" w:rsidRDefault="00E072D5" w:rsidP="00E072D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81B48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органа муниципального земельного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Pr="00A81B48">
        <w:rPr>
          <w:rFonts w:ascii="Times New Roman" w:hAnsi="Times New Roman"/>
          <w:sz w:val="26"/>
          <w:szCs w:val="26"/>
        </w:rPr>
        <w:br/>
        <w:t>в сфере муниципального земельного контроля на 202</w:t>
      </w:r>
      <w:r w:rsidR="00C126DC">
        <w:rPr>
          <w:rFonts w:ascii="Times New Roman" w:hAnsi="Times New Roman"/>
          <w:sz w:val="26"/>
          <w:szCs w:val="26"/>
        </w:rPr>
        <w:t>4</w:t>
      </w:r>
      <w:r w:rsidRPr="00A81B48">
        <w:rPr>
          <w:rFonts w:ascii="Times New Roman" w:hAnsi="Times New Roman"/>
          <w:sz w:val="26"/>
          <w:szCs w:val="26"/>
        </w:rPr>
        <w:t xml:space="preserve"> год</w:t>
      </w:r>
    </w:p>
    <w:p w14:paraId="78D69E3C" w14:textId="77777777" w:rsidR="00CC4FD0" w:rsidRPr="00A81B48" w:rsidRDefault="00CC4FD0" w:rsidP="00CC4FD0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0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705"/>
        <w:gridCol w:w="4534"/>
        <w:gridCol w:w="2550"/>
        <w:gridCol w:w="2409"/>
        <w:gridCol w:w="2409"/>
        <w:gridCol w:w="1962"/>
      </w:tblGrid>
      <w:tr w:rsidR="00A81B48" w:rsidRPr="00A81B48" w14:paraId="4A9DCBDF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5C816A5E" w14:textId="77777777" w:rsidR="00CC4FD0" w:rsidRPr="00A81B48" w:rsidRDefault="00CC4FD0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A7AAD" w14:textId="77777777" w:rsidR="00CC4FD0" w:rsidRPr="00A81B48" w:rsidRDefault="00CC4FD0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81B48">
              <w:rPr>
                <w:rFonts w:ascii="Times New Roman" w:eastAsia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13995" w14:textId="77777777" w:rsidR="00CC4FD0" w:rsidRPr="00A81B48" w:rsidRDefault="00CC4FD0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81B48">
              <w:rPr>
                <w:rFonts w:ascii="Times New Roman" w:eastAsia="Times New Roman" w:hAnsi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AD0D6" w14:textId="77777777" w:rsidR="00CC4FD0" w:rsidRPr="00A81B48" w:rsidRDefault="00CC4FD0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81B48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A750F" w14:textId="77777777" w:rsidR="00CC4FD0" w:rsidRPr="00A81B48" w:rsidRDefault="00CC4FD0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81B48">
              <w:rPr>
                <w:rFonts w:ascii="Times New Roman" w:eastAsia="Times New Roman" w:hAnsi="Times New Roman"/>
                <w:b/>
                <w:sz w:val="24"/>
              </w:rPr>
              <w:t>Результат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C00E" w14:textId="77777777" w:rsidR="00CC4FD0" w:rsidRPr="00A81B48" w:rsidRDefault="00CC4FD0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81B48">
              <w:rPr>
                <w:rFonts w:ascii="Times New Roman" w:eastAsia="Times New Roman" w:hAnsi="Times New Roman"/>
                <w:b/>
                <w:sz w:val="24"/>
              </w:rPr>
              <w:t>Субъект профилактического мероприятия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99960" w14:textId="77777777" w:rsidR="00CC4FD0" w:rsidRPr="00A81B48" w:rsidRDefault="00CC4FD0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81B48">
              <w:rPr>
                <w:rFonts w:ascii="Times New Roman" w:eastAsia="Times New Roman" w:hAnsi="Times New Roman"/>
                <w:b/>
                <w:sz w:val="24"/>
              </w:rPr>
              <w:t>Ответственный исполнитель</w:t>
            </w:r>
          </w:p>
        </w:tc>
      </w:tr>
      <w:tr w:rsidR="00A81B48" w:rsidRPr="00A81B48" w14:paraId="6FD71606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2A2F53E" w14:textId="77777777" w:rsidR="00CC4FD0" w:rsidRPr="00A81B48" w:rsidRDefault="00CC4FD0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70D16" w14:textId="77777777" w:rsidR="00CC4FD0" w:rsidRPr="00A81B48" w:rsidRDefault="00CC4FD0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3ADDC5D" w14:textId="77777777" w:rsidR="00CC4FD0" w:rsidRPr="00A81B48" w:rsidRDefault="00CC4FD0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FEB8752" w14:textId="77777777" w:rsidR="00CC4FD0" w:rsidRPr="00A81B48" w:rsidRDefault="00CC4FD0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A81B48">
              <w:rPr>
                <w:rFonts w:ascii="Times New Roman" w:hAnsi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31CB8" w14:textId="77777777" w:rsidR="00CC4FD0" w:rsidRPr="00A81B48" w:rsidRDefault="00CC4FD0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1A711" w14:textId="77777777" w:rsidR="00CC4FD0" w:rsidRPr="00A81B48" w:rsidRDefault="00CC4FD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2A6A" w14:textId="4D623500" w:rsidR="00CC4FD0" w:rsidRPr="00A81B48" w:rsidRDefault="00C34E28" w:rsidP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  <w:p w14:paraId="298F0C49" w14:textId="77777777" w:rsidR="00CC4FD0" w:rsidRPr="00A81B48" w:rsidRDefault="00CC4FD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81B48" w:rsidRPr="00A81B48" w14:paraId="0797D45C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974C54A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1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16AF1" w14:textId="77777777" w:rsidR="00C34E28" w:rsidRPr="00A81B48" w:rsidRDefault="00C34E28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A308F32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3F23D5D" w14:textId="77777777" w:rsidR="00C34E28" w:rsidRPr="00A81B48" w:rsidRDefault="00C34E2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90E93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0E58F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A1375B7" w14:textId="3C4ADC1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109ED006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6BA8FF5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1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18F3C" w14:textId="77777777" w:rsidR="00C34E28" w:rsidRPr="00A81B48" w:rsidRDefault="00C34E28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E50B37B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90268DA" w14:textId="77777777" w:rsidR="00C34E28" w:rsidRPr="00A81B48" w:rsidRDefault="00C34E2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D2DB7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F9A00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DD3C7A5" w14:textId="1A6F285B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62516D9D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79F29CE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1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3A371" w14:textId="77777777" w:rsidR="00C34E28" w:rsidRPr="00A81B48" w:rsidRDefault="00C34E28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C721D90" w14:textId="77777777" w:rsidR="00C34E28" w:rsidRPr="00A81B48" w:rsidRDefault="00C34E28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и актуализация проверочных листов (по содержанию и технически) в соответствии с действующим </w:t>
            </w:r>
            <w:r w:rsidRPr="00A81B48">
              <w:rPr>
                <w:rFonts w:ascii="Times New Roman" w:eastAsia="Times New Roman" w:hAnsi="Times New Roman"/>
                <w:sz w:val="20"/>
              </w:rPr>
              <w:lastRenderedPageBreak/>
              <w:t>законодательством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0E4EC5E" w14:textId="77777777" w:rsidR="00C34E28" w:rsidRPr="00A81B48" w:rsidRDefault="00C34E2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lastRenderedPageBreak/>
              <w:t>По мере внесения изменений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C7776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Устранение условий и факторов, способствующих </w:t>
            </w: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нарушению обязательных требований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FD53E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9F475A0" w14:textId="1D6CAD14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 xml:space="preserve">Председатель Комитета по управлению </w:t>
            </w:r>
            <w:r w:rsidRPr="00A81B48">
              <w:rPr>
                <w:rFonts w:ascii="Times New Roman" w:eastAsia="Times New Roman" w:hAnsi="Times New Roman"/>
                <w:sz w:val="20"/>
              </w:rPr>
              <w:lastRenderedPageBreak/>
              <w:t>имуществом администрации Талдомского городского округа</w:t>
            </w:r>
          </w:p>
        </w:tc>
      </w:tr>
      <w:tr w:rsidR="00A81B48" w:rsidRPr="00A81B48" w14:paraId="19A81D80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8E70EDA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1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1B3D7" w14:textId="77777777" w:rsidR="00C34E28" w:rsidRPr="00A81B48" w:rsidRDefault="00C34E28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4CCEF23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A81B48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A81B48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A81B48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4FED5C0" w14:textId="77777777" w:rsidR="00C34E28" w:rsidRPr="00A81B48" w:rsidRDefault="00C34E2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B14E6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D6F7C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3EA96CD" w14:textId="2CE2CEDF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7A2E8327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18087F9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AED3872" w14:textId="77777777" w:rsidR="00C34E28" w:rsidRPr="00A81B48" w:rsidRDefault="00C34E28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99B30DA" w14:textId="77777777" w:rsidR="00C34E28" w:rsidRPr="00A81B48" w:rsidRDefault="00C34E28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 xml:space="preserve">Формирование и размещение на официальном сайте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1ADE0F3" w14:textId="77777777" w:rsidR="00C34E28" w:rsidRPr="00A81B48" w:rsidRDefault="00C34E2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BCE9A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1BB3F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489166F" w14:textId="3721DE34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767EC093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56A5F69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B1CBB" w14:textId="77777777" w:rsidR="00C34E28" w:rsidRPr="00A81B48" w:rsidRDefault="00C34E28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CEA06C1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911E543" w14:textId="77777777" w:rsidR="00C34E28" w:rsidRPr="00A81B48" w:rsidRDefault="00C34E28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A81B48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542A9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B28E1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5CC37A0" w14:textId="6A7E67A5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0B50C070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7AEC43B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AFCCE" w14:textId="77777777" w:rsidR="00C34E28" w:rsidRPr="00A81B48" w:rsidRDefault="00C34E28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A81B48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B11791" w14:textId="77777777" w:rsidR="00C34E28" w:rsidRPr="00A81B48" w:rsidRDefault="00C34E28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A81B48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6CE2005F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5352F87" w14:textId="77777777" w:rsidR="00C34E28" w:rsidRPr="00A81B48" w:rsidRDefault="00C34E28">
            <w:pPr>
              <w:spacing w:after="0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D20FD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766AB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04AA961" w14:textId="55404111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7A99E99F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3F34621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1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637BB" w14:textId="77777777" w:rsidR="00C34E28" w:rsidRPr="00A81B48" w:rsidRDefault="00C34E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324CF4F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631E364" w14:textId="77777777" w:rsidR="00C34E28" w:rsidRPr="00A81B48" w:rsidRDefault="00C34E2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D3710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64272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B0FDCE5" w14:textId="19056D6F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 xml:space="preserve">Председатель Комитета по управлению имуществом администрации Талдомского </w:t>
            </w:r>
            <w:r w:rsidRPr="00A81B48">
              <w:rPr>
                <w:rFonts w:ascii="Times New Roman" w:eastAsia="Times New Roman" w:hAnsi="Times New Roman"/>
                <w:sz w:val="20"/>
              </w:rPr>
              <w:lastRenderedPageBreak/>
              <w:t>городского округа</w:t>
            </w:r>
          </w:p>
        </w:tc>
      </w:tr>
      <w:tr w:rsidR="00A81B48" w:rsidRPr="00A81B48" w14:paraId="22A849E1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DA46DF2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lastRenderedPageBreak/>
              <w:t>10.</w:t>
            </w:r>
          </w:p>
        </w:tc>
        <w:tc>
          <w:tcPr>
            <w:tcW w:w="1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AE06A" w14:textId="77777777" w:rsidR="00C34E28" w:rsidRPr="00A81B48" w:rsidRDefault="00C34E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A2013F5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BAA627D" w14:textId="77777777" w:rsidR="00C34E28" w:rsidRPr="00A81B48" w:rsidRDefault="00C34E2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13000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B3AA1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9350908" w14:textId="4DC78B1F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3B755E89" w14:textId="77777777" w:rsidTr="00C34E28">
        <w:trPr>
          <w:trHeight w:val="934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D270BA4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1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65052" w14:textId="77777777" w:rsidR="00C34E28" w:rsidRPr="00A81B48" w:rsidRDefault="00C34E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D742709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C0A8EE2" w14:textId="77777777" w:rsidR="00C34E28" w:rsidRPr="00A81B48" w:rsidRDefault="00C34E28">
            <w:pPr>
              <w:spacing w:after="0" w:line="240" w:lineRule="auto"/>
              <w:ind w:left="60" w:right="60"/>
              <w:rPr>
                <w:rFonts w:ascii="Times New Roman" w:hAnsi="Times New Roman"/>
                <w:sz w:val="20"/>
              </w:rPr>
            </w:pPr>
            <w:r w:rsidRPr="00A81B48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875A6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663C2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00DC618" w14:textId="21408F20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177F28BC" w14:textId="77777777" w:rsidTr="00C34E28">
        <w:trPr>
          <w:trHeight w:val="740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0B88E94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1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29151" w14:textId="77777777" w:rsidR="00C34E28" w:rsidRPr="00A81B48" w:rsidRDefault="00C34E28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BCDAA32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6C06E480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F79065F" w14:textId="77777777" w:rsidR="00C34E28" w:rsidRPr="00A81B48" w:rsidRDefault="00C34E28">
            <w:pPr>
              <w:spacing w:after="0" w:line="240" w:lineRule="auto"/>
              <w:ind w:left="60" w:right="60"/>
              <w:rPr>
                <w:rFonts w:ascii="Times New Roman" w:hAnsi="Times New Roman"/>
                <w:sz w:val="20"/>
              </w:rPr>
            </w:pPr>
            <w:r w:rsidRPr="00A81B48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65EBA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CD4D8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99E430E" w14:textId="048B2771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4761FBED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44A7411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35365" w14:textId="77777777" w:rsidR="00C34E28" w:rsidRPr="00A81B48" w:rsidRDefault="00C34E28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A81B48"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2B30B68" w14:textId="77777777" w:rsidR="00C34E28" w:rsidRPr="00A81B48" w:rsidRDefault="00C34E28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A81B48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9C953B8" w14:textId="77777777" w:rsidR="00C34E28" w:rsidRPr="00A81B48" w:rsidRDefault="00C34E2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DA9DD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A81B48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A4C0B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A81B48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69403C9" w14:textId="4170808B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6A800FEE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50A9EFF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1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265B1" w14:textId="77777777" w:rsidR="00C34E28" w:rsidRPr="00A81B48" w:rsidRDefault="00C34E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C8414F6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hAnsi="Times New Roman"/>
                <w:sz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224FD29" w14:textId="77777777" w:rsidR="00C34E28" w:rsidRPr="00A81B48" w:rsidRDefault="00C34E28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0AE90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A81B48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5ABA5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A81B48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396C7EA" w14:textId="64383F58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6DEE8431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DF018F1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lastRenderedPageBreak/>
              <w:t>15.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9BC95" w14:textId="77777777" w:rsidR="00C34E28" w:rsidRPr="00A81B48" w:rsidRDefault="00C34E28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A81B48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DC44A3E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E60E326" w14:textId="77777777" w:rsidR="00C34E28" w:rsidRPr="00A81B48" w:rsidRDefault="00C34E2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6EC3E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1CC48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796C41D" w14:textId="0E29D33F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  <w:tr w:rsidR="00A81B48" w:rsidRPr="00A81B48" w14:paraId="5DB21A64" w14:textId="77777777" w:rsidTr="00C34E28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2524F26" w14:textId="77777777" w:rsidR="00C34E28" w:rsidRPr="00A81B48" w:rsidRDefault="00C34E2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1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4EAD" w14:textId="77777777" w:rsidR="00C34E28" w:rsidRPr="00A81B48" w:rsidRDefault="00C34E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BDE3604" w14:textId="77777777" w:rsidR="00C34E28" w:rsidRPr="00A81B48" w:rsidRDefault="00C34E2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6CAF1E7" w14:textId="77777777" w:rsidR="00C34E28" w:rsidRPr="00A81B48" w:rsidRDefault="00C34E28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ED21B" w14:textId="77777777" w:rsidR="00C34E28" w:rsidRPr="00A81B48" w:rsidRDefault="00C34E28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F2F92" w14:textId="77777777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C90E51A" w14:textId="28E4B768" w:rsidR="00C34E28" w:rsidRPr="00A81B48" w:rsidRDefault="00C34E28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A81B48">
              <w:rPr>
                <w:rFonts w:ascii="Times New Roman" w:eastAsia="Times New Roman" w:hAnsi="Times New Roman"/>
                <w:sz w:val="20"/>
              </w:rPr>
              <w:t>Председатель Комитета по управлению имуществом администрации Талдомского городского округа</w:t>
            </w:r>
          </w:p>
        </w:tc>
      </w:tr>
    </w:tbl>
    <w:p w14:paraId="14AB6997" w14:textId="77777777" w:rsidR="00CC4FD0" w:rsidRPr="00A81B48" w:rsidRDefault="00CC4FD0" w:rsidP="00C34E28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CC4FD0" w:rsidRPr="00A81B48" w:rsidSect="00C947CA">
      <w:headerReference w:type="default" r:id="rId3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AFC9" w14:textId="77777777" w:rsidR="00CB26BF" w:rsidRDefault="00CB26BF" w:rsidP="008E41D9">
      <w:pPr>
        <w:spacing w:after="0" w:line="240" w:lineRule="auto"/>
      </w:pPr>
      <w:r>
        <w:separator/>
      </w:r>
    </w:p>
  </w:endnote>
  <w:endnote w:type="continuationSeparator" w:id="0">
    <w:p w14:paraId="5ABFAF52" w14:textId="77777777" w:rsidR="00CB26BF" w:rsidRDefault="00CB26BF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826C" w14:textId="77777777" w:rsidR="00F1220C" w:rsidRDefault="00F1220C">
    <w:pPr>
      <w:pStyle w:val="a8"/>
      <w:jc w:val="center"/>
    </w:pPr>
  </w:p>
  <w:p w14:paraId="5A1D5428" w14:textId="77777777" w:rsidR="00F1220C" w:rsidRDefault="00F122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68C" w14:textId="77777777" w:rsidR="00F1220C" w:rsidRDefault="00F1220C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7CCE" w14:textId="77777777" w:rsidR="00F1220C" w:rsidRDefault="00F1220C">
    <w:pPr>
      <w:pStyle w:val="a8"/>
      <w:jc w:val="center"/>
    </w:pPr>
  </w:p>
  <w:p w14:paraId="5EEDDDA0" w14:textId="77777777" w:rsidR="00F1220C" w:rsidRDefault="00F122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F5AB" w14:textId="77777777" w:rsidR="00CB26BF" w:rsidRDefault="00CB26BF" w:rsidP="008E41D9">
      <w:pPr>
        <w:spacing w:after="0" w:line="240" w:lineRule="auto"/>
      </w:pPr>
      <w:r>
        <w:separator/>
      </w:r>
    </w:p>
  </w:footnote>
  <w:footnote w:type="continuationSeparator" w:id="0">
    <w:p w14:paraId="558A413D" w14:textId="77777777" w:rsidR="00CB26BF" w:rsidRDefault="00CB26BF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6CBC" w14:textId="77777777" w:rsidR="00F1220C" w:rsidRDefault="00F1220C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78E2" w14:textId="77777777" w:rsidR="00F1220C" w:rsidRDefault="00F122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FEE4" w14:textId="77777777" w:rsidR="00000000" w:rsidRDefault="00000000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E353A35"/>
    <w:multiLevelType w:val="hybridMultilevel"/>
    <w:tmpl w:val="7BD2A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2967243">
    <w:abstractNumId w:val="4"/>
  </w:num>
  <w:num w:numId="2" w16cid:durableId="1366784839">
    <w:abstractNumId w:val="10"/>
  </w:num>
  <w:num w:numId="3" w16cid:durableId="1307736027">
    <w:abstractNumId w:val="11"/>
  </w:num>
  <w:num w:numId="4" w16cid:durableId="467403477">
    <w:abstractNumId w:val="3"/>
  </w:num>
  <w:num w:numId="5" w16cid:durableId="470177153">
    <w:abstractNumId w:val="6"/>
  </w:num>
  <w:num w:numId="6" w16cid:durableId="114951144">
    <w:abstractNumId w:val="2"/>
  </w:num>
  <w:num w:numId="7" w16cid:durableId="733090581">
    <w:abstractNumId w:val="1"/>
  </w:num>
  <w:num w:numId="8" w16cid:durableId="1907303645">
    <w:abstractNumId w:val="14"/>
  </w:num>
  <w:num w:numId="9" w16cid:durableId="1709912802">
    <w:abstractNumId w:val="12"/>
  </w:num>
  <w:num w:numId="10" w16cid:durableId="893395993">
    <w:abstractNumId w:val="13"/>
  </w:num>
  <w:num w:numId="11" w16cid:durableId="1014266692">
    <w:abstractNumId w:val="0"/>
  </w:num>
  <w:num w:numId="12" w16cid:durableId="1252658670">
    <w:abstractNumId w:val="7"/>
  </w:num>
  <w:num w:numId="13" w16cid:durableId="690227465">
    <w:abstractNumId w:val="15"/>
  </w:num>
  <w:num w:numId="14" w16cid:durableId="1689408414">
    <w:abstractNumId w:val="17"/>
  </w:num>
  <w:num w:numId="15" w16cid:durableId="345326222">
    <w:abstractNumId w:val="5"/>
  </w:num>
  <w:num w:numId="16" w16cid:durableId="1359089013">
    <w:abstractNumId w:val="9"/>
  </w:num>
  <w:num w:numId="17" w16cid:durableId="1787695937">
    <w:abstractNumId w:val="8"/>
  </w:num>
  <w:num w:numId="18" w16cid:durableId="168901835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00F18"/>
    <w:rsid w:val="00102525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B61"/>
    <w:rsid w:val="00263C97"/>
    <w:rsid w:val="002662CF"/>
    <w:rsid w:val="00283ECF"/>
    <w:rsid w:val="00287040"/>
    <w:rsid w:val="002A610B"/>
    <w:rsid w:val="002A72FE"/>
    <w:rsid w:val="002B469B"/>
    <w:rsid w:val="002B5E1E"/>
    <w:rsid w:val="002B60B4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3F78"/>
    <w:rsid w:val="004D4D60"/>
    <w:rsid w:val="004D70A0"/>
    <w:rsid w:val="004E3ABC"/>
    <w:rsid w:val="004E52FB"/>
    <w:rsid w:val="004F3B42"/>
    <w:rsid w:val="004F3DE0"/>
    <w:rsid w:val="004F5490"/>
    <w:rsid w:val="004F75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94873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030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37ADF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8F7B2B"/>
    <w:rsid w:val="0090013E"/>
    <w:rsid w:val="009012CC"/>
    <w:rsid w:val="00902C49"/>
    <w:rsid w:val="00907561"/>
    <w:rsid w:val="00910D3C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4F0F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B48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0359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67595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25FE"/>
    <w:rsid w:val="00C126DC"/>
    <w:rsid w:val="00C16A6F"/>
    <w:rsid w:val="00C20173"/>
    <w:rsid w:val="00C20786"/>
    <w:rsid w:val="00C255EB"/>
    <w:rsid w:val="00C267F8"/>
    <w:rsid w:val="00C26F00"/>
    <w:rsid w:val="00C31086"/>
    <w:rsid w:val="00C34E28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96F8A"/>
    <w:rsid w:val="00CA1208"/>
    <w:rsid w:val="00CA61F6"/>
    <w:rsid w:val="00CB019D"/>
    <w:rsid w:val="00CB0876"/>
    <w:rsid w:val="00CB26BF"/>
    <w:rsid w:val="00CB7D09"/>
    <w:rsid w:val="00CC147E"/>
    <w:rsid w:val="00CC267D"/>
    <w:rsid w:val="00CC2A91"/>
    <w:rsid w:val="00CC2D0B"/>
    <w:rsid w:val="00CC4FD0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072D5"/>
    <w:rsid w:val="00E1128D"/>
    <w:rsid w:val="00E21E6F"/>
    <w:rsid w:val="00E22EE7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A0E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533D7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2EC8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00A56"/>
  <w15:docId w15:val="{460491E9-83C6-4DB2-864E-C57A0D57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header" Target="header2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Борщевик</c:v>
                </c:pt>
                <c:pt idx="1">
                  <c:v>Самовольное занятие</c:v>
                </c:pt>
                <c:pt idx="2">
                  <c:v>Нецелевое использование</c:v>
                </c:pt>
                <c:pt idx="3">
                  <c:v>Неипользование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259</c:v>
                </c:pt>
                <c:pt idx="1">
                  <c:v>46</c:v>
                </c:pt>
                <c:pt idx="2">
                  <c:v>9</c:v>
                </c:pt>
                <c:pt idx="3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2F-43E5-9602-8383E551B8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Борщевик</c:v>
                </c:pt>
                <c:pt idx="1">
                  <c:v>Самовольное занятие</c:v>
                </c:pt>
                <c:pt idx="2">
                  <c:v>Нецелевое использование</c:v>
                </c:pt>
                <c:pt idx="3">
                  <c:v>Неипользование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</c:v>
                </c:pt>
                <c:pt idx="2">
                  <c:v>8</c:v>
                </c:pt>
                <c:pt idx="3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2F-43E5-9602-8383E551B8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068736"/>
        <c:axId val="270205696"/>
      </c:barChart>
      <c:catAx>
        <c:axId val="27006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205696"/>
        <c:crosses val="autoZero"/>
        <c:auto val="1"/>
        <c:lblAlgn val="ctr"/>
        <c:lblOffset val="100"/>
        <c:noMultiLvlLbl val="0"/>
      </c:catAx>
      <c:valAx>
        <c:axId val="27020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06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участков, подлежащих обследованию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2167</c:v>
                </c:pt>
                <c:pt idx="1">
                  <c:v>5042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A8-47FF-A9A7-94E31D381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025856"/>
        <c:axId val="270027392"/>
      </c:barChart>
      <c:catAx>
        <c:axId val="27002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027392"/>
        <c:crosses val="autoZero"/>
        <c:auto val="1"/>
        <c:lblAlgn val="ctr"/>
        <c:lblOffset val="100"/>
        <c:noMultiLvlLbl val="0"/>
      </c:catAx>
      <c:valAx>
        <c:axId val="27002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02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ECD9-B7B3-47AB-9519-73EBB1DB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34745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КУИ_1</cp:lastModifiedBy>
  <cp:revision>7</cp:revision>
  <cp:lastPrinted>2022-09-30T08:38:00Z</cp:lastPrinted>
  <dcterms:created xsi:type="dcterms:W3CDTF">2022-09-29T11:41:00Z</dcterms:created>
  <dcterms:modified xsi:type="dcterms:W3CDTF">2023-09-26T11:56:00Z</dcterms:modified>
</cp:coreProperties>
</file>